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E8B32">
      <w:pPr>
        <w:rPr>
          <w:rFonts w:ascii="仿宋" w:hAnsi="仿宋" w:eastAsia="仿宋"/>
          <w:sz w:val="32"/>
          <w:szCs w:val="32"/>
        </w:rPr>
      </w:pPr>
    </w:p>
    <w:p w14:paraId="44AF6CF5">
      <w:pPr>
        <w:rPr>
          <w:rFonts w:ascii="仿宋" w:hAnsi="仿宋" w:eastAsia="仿宋"/>
          <w:sz w:val="32"/>
          <w:szCs w:val="32"/>
        </w:rPr>
      </w:pPr>
    </w:p>
    <w:p w14:paraId="4D64E84E">
      <w:pPr>
        <w:rPr>
          <w:rFonts w:ascii="仿宋" w:hAnsi="仿宋" w:eastAsia="仿宋"/>
          <w:sz w:val="32"/>
          <w:szCs w:val="32"/>
        </w:rPr>
      </w:pPr>
    </w:p>
    <w:p w14:paraId="281AFE67">
      <w:pPr>
        <w:jc w:val="center"/>
        <w:rPr>
          <w:rFonts w:ascii="方正小标宋简体" w:hAnsi="仿宋" w:eastAsia="方正小标宋简体"/>
          <w:sz w:val="44"/>
          <w:szCs w:val="44"/>
        </w:rPr>
      </w:pPr>
      <w:bookmarkStart w:id="0" w:name="_GoBack"/>
      <w:r>
        <w:rPr>
          <w:rFonts w:hint="eastAsia" w:ascii="方正小标宋简体" w:hAnsi="仿宋" w:eastAsia="方正小标宋简体"/>
          <w:sz w:val="44"/>
          <w:szCs w:val="44"/>
          <w:lang w:val="en-US" w:eastAsia="zh-CN"/>
        </w:rPr>
        <w:t>索县若达乡小学</w:t>
      </w:r>
      <w:r>
        <w:rPr>
          <w:rFonts w:hint="eastAsia" w:ascii="方正小标宋简体" w:hAnsi="仿宋" w:eastAsia="方正小标宋简体"/>
          <w:sz w:val="44"/>
          <w:szCs w:val="44"/>
        </w:rPr>
        <w:t>2025年度部门预算</w:t>
      </w:r>
    </w:p>
    <w:bookmarkEnd w:id="0"/>
    <w:p w14:paraId="13A8FA45">
      <w:pPr>
        <w:rPr>
          <w:rFonts w:ascii="仿宋" w:hAnsi="仿宋" w:eastAsia="仿宋"/>
          <w:sz w:val="32"/>
          <w:szCs w:val="32"/>
        </w:rPr>
      </w:pPr>
    </w:p>
    <w:p w14:paraId="1C920570">
      <w:pPr>
        <w:rPr>
          <w:rFonts w:ascii="仿宋" w:hAnsi="仿宋" w:eastAsia="仿宋"/>
          <w:sz w:val="32"/>
          <w:szCs w:val="32"/>
        </w:rPr>
      </w:pPr>
    </w:p>
    <w:p w14:paraId="63934479">
      <w:pPr>
        <w:rPr>
          <w:rFonts w:ascii="仿宋" w:hAnsi="仿宋" w:eastAsia="仿宋"/>
          <w:sz w:val="32"/>
          <w:szCs w:val="32"/>
        </w:rPr>
      </w:pPr>
    </w:p>
    <w:p w14:paraId="71BF236C">
      <w:pPr>
        <w:rPr>
          <w:rFonts w:ascii="仿宋" w:hAnsi="仿宋" w:eastAsia="仿宋"/>
          <w:sz w:val="32"/>
          <w:szCs w:val="32"/>
        </w:rPr>
      </w:pPr>
    </w:p>
    <w:p w14:paraId="4DCE00BF">
      <w:pPr>
        <w:rPr>
          <w:rFonts w:ascii="仿宋" w:hAnsi="仿宋" w:eastAsia="仿宋"/>
          <w:sz w:val="32"/>
          <w:szCs w:val="32"/>
        </w:rPr>
      </w:pPr>
    </w:p>
    <w:p w14:paraId="716BDD2E">
      <w:pPr>
        <w:rPr>
          <w:rFonts w:ascii="仿宋" w:hAnsi="仿宋" w:eastAsia="仿宋"/>
          <w:sz w:val="32"/>
          <w:szCs w:val="32"/>
        </w:rPr>
      </w:pPr>
    </w:p>
    <w:p w14:paraId="0B909756">
      <w:pPr>
        <w:rPr>
          <w:rFonts w:ascii="仿宋" w:hAnsi="仿宋" w:eastAsia="仿宋"/>
          <w:sz w:val="32"/>
          <w:szCs w:val="32"/>
        </w:rPr>
      </w:pPr>
    </w:p>
    <w:p w14:paraId="36F3879E">
      <w:pPr>
        <w:rPr>
          <w:rFonts w:ascii="仿宋" w:hAnsi="仿宋" w:eastAsia="仿宋"/>
          <w:sz w:val="32"/>
          <w:szCs w:val="32"/>
        </w:rPr>
      </w:pPr>
    </w:p>
    <w:p w14:paraId="5A4481AE">
      <w:pPr>
        <w:rPr>
          <w:rFonts w:ascii="仿宋" w:hAnsi="仿宋" w:eastAsia="仿宋"/>
          <w:sz w:val="32"/>
          <w:szCs w:val="32"/>
        </w:rPr>
      </w:pPr>
    </w:p>
    <w:p w14:paraId="08F8D452">
      <w:pPr>
        <w:rPr>
          <w:rFonts w:ascii="仿宋" w:hAnsi="仿宋" w:eastAsia="仿宋"/>
          <w:sz w:val="32"/>
          <w:szCs w:val="32"/>
        </w:rPr>
      </w:pPr>
    </w:p>
    <w:p w14:paraId="4A9191B7">
      <w:pPr>
        <w:rPr>
          <w:rFonts w:ascii="仿宋" w:hAnsi="仿宋" w:eastAsia="仿宋"/>
          <w:sz w:val="32"/>
          <w:szCs w:val="32"/>
        </w:rPr>
      </w:pPr>
    </w:p>
    <w:p w14:paraId="0F6125F8">
      <w:pPr>
        <w:rPr>
          <w:rFonts w:ascii="仿宋" w:hAnsi="仿宋" w:eastAsia="仿宋"/>
          <w:sz w:val="32"/>
          <w:szCs w:val="32"/>
        </w:rPr>
      </w:pPr>
    </w:p>
    <w:p w14:paraId="271E2F1A">
      <w:pPr>
        <w:rPr>
          <w:rFonts w:ascii="仿宋" w:hAnsi="仿宋" w:eastAsia="仿宋"/>
          <w:sz w:val="32"/>
          <w:szCs w:val="32"/>
        </w:rPr>
      </w:pPr>
    </w:p>
    <w:p w14:paraId="6DC08A60">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02</w:t>
      </w:r>
      <w:r>
        <w:rPr>
          <w:rFonts w:hint="eastAsia" w:ascii="仿宋" w:hAnsi="仿宋" w:eastAsia="仿宋"/>
          <w:sz w:val="32"/>
          <w:szCs w:val="32"/>
        </w:rPr>
        <w:t xml:space="preserve">月 </w:t>
      </w:r>
      <w:r>
        <w:rPr>
          <w:rFonts w:hint="eastAsia" w:ascii="仿宋" w:hAnsi="仿宋" w:eastAsia="仿宋"/>
          <w:sz w:val="32"/>
          <w:szCs w:val="32"/>
          <w:lang w:val="en-US" w:eastAsia="zh-CN"/>
        </w:rPr>
        <w:t>10</w:t>
      </w:r>
      <w:r>
        <w:rPr>
          <w:rFonts w:hint="eastAsia" w:ascii="仿宋" w:hAnsi="仿宋" w:eastAsia="仿宋"/>
          <w:sz w:val="32"/>
          <w:szCs w:val="32"/>
        </w:rPr>
        <w:t>日</w:t>
      </w:r>
    </w:p>
    <w:p w14:paraId="309283DA">
      <w:pPr>
        <w:rPr>
          <w:rFonts w:ascii="仿宋" w:hAnsi="仿宋" w:eastAsia="仿宋"/>
          <w:sz w:val="32"/>
          <w:szCs w:val="32"/>
        </w:rPr>
      </w:pPr>
    </w:p>
    <w:p w14:paraId="0BD452F4">
      <w:pPr>
        <w:rPr>
          <w:rFonts w:ascii="仿宋" w:hAnsi="仿宋" w:eastAsia="仿宋"/>
          <w:sz w:val="32"/>
          <w:szCs w:val="32"/>
        </w:rPr>
      </w:pPr>
    </w:p>
    <w:p w14:paraId="7C0CF2DC">
      <w:pPr>
        <w:rPr>
          <w:rFonts w:ascii="仿宋" w:hAnsi="仿宋" w:eastAsia="仿宋"/>
          <w:sz w:val="32"/>
          <w:szCs w:val="32"/>
        </w:rPr>
      </w:pPr>
    </w:p>
    <w:p w14:paraId="0599FD13">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0D6EB9AE">
      <w:pPr>
        <w:rPr>
          <w:rFonts w:ascii="仿宋" w:hAnsi="仿宋" w:eastAsia="仿宋"/>
          <w:sz w:val="32"/>
          <w:szCs w:val="32"/>
        </w:rPr>
      </w:pPr>
    </w:p>
    <w:p w14:paraId="559B334E">
      <w:pPr>
        <w:rPr>
          <w:rFonts w:ascii="黑体" w:hAnsi="黑体" w:eastAsia="黑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val="en-US" w:eastAsia="zh-CN"/>
        </w:rPr>
        <w:t>索县若达乡小学</w:t>
      </w:r>
      <w:r>
        <w:rPr>
          <w:rFonts w:hint="eastAsia" w:ascii="方正小标宋简体" w:hAnsi="仿宋" w:eastAsia="方正小标宋简体"/>
          <w:sz w:val="32"/>
          <w:szCs w:val="32"/>
        </w:rPr>
        <w:t>概况</w:t>
      </w:r>
    </w:p>
    <w:p w14:paraId="2898D878">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索县若达乡小学</w:t>
      </w:r>
      <w:r>
        <w:rPr>
          <w:rFonts w:hint="eastAsia" w:ascii="方正小标宋简体" w:hAnsi="仿宋" w:eastAsia="方正小标宋简体"/>
          <w:sz w:val="32"/>
          <w:szCs w:val="32"/>
        </w:rPr>
        <w:t>2025年度部门预算明细表</w:t>
      </w:r>
    </w:p>
    <w:p w14:paraId="7134324A">
      <w:pPr>
        <w:rPr>
          <w:rFonts w:ascii="黑体" w:hAnsi="黑体" w:eastAsia="黑体"/>
          <w:sz w:val="32"/>
          <w:szCs w:val="32"/>
        </w:rPr>
      </w:pPr>
      <w:r>
        <w:rPr>
          <w:rFonts w:hint="eastAsia" w:ascii="黑体" w:hAnsi="黑体" w:eastAsia="黑体"/>
          <w:sz w:val="32"/>
          <w:szCs w:val="32"/>
        </w:rPr>
        <w:t>一、部门收支总体情况表</w:t>
      </w:r>
    </w:p>
    <w:p w14:paraId="36984FB0">
      <w:pPr>
        <w:rPr>
          <w:rFonts w:ascii="黑体" w:hAnsi="黑体" w:eastAsia="黑体"/>
          <w:sz w:val="32"/>
          <w:szCs w:val="32"/>
        </w:rPr>
      </w:pPr>
      <w:r>
        <w:rPr>
          <w:rFonts w:hint="eastAsia" w:ascii="黑体" w:hAnsi="黑体" w:eastAsia="黑体"/>
          <w:sz w:val="32"/>
          <w:szCs w:val="32"/>
        </w:rPr>
        <w:t>二、部门收入总体情况表</w:t>
      </w:r>
    </w:p>
    <w:p w14:paraId="41B5F80C">
      <w:pPr>
        <w:rPr>
          <w:rFonts w:ascii="黑体" w:hAnsi="黑体" w:eastAsia="黑体"/>
          <w:sz w:val="32"/>
          <w:szCs w:val="32"/>
        </w:rPr>
      </w:pPr>
      <w:r>
        <w:rPr>
          <w:rFonts w:hint="eastAsia" w:ascii="黑体" w:hAnsi="黑体" w:eastAsia="黑体"/>
          <w:sz w:val="32"/>
          <w:szCs w:val="32"/>
        </w:rPr>
        <w:t>三、部门支出总体情况表</w:t>
      </w:r>
    </w:p>
    <w:p w14:paraId="0CC8CCE4">
      <w:pPr>
        <w:rPr>
          <w:rFonts w:ascii="黑体" w:hAnsi="黑体" w:eastAsia="黑体"/>
          <w:sz w:val="32"/>
          <w:szCs w:val="32"/>
        </w:rPr>
      </w:pPr>
      <w:r>
        <w:rPr>
          <w:rFonts w:hint="eastAsia" w:ascii="黑体" w:hAnsi="黑体" w:eastAsia="黑体"/>
          <w:sz w:val="32"/>
          <w:szCs w:val="32"/>
        </w:rPr>
        <w:t>四、财政拨款收支总体情况表</w:t>
      </w:r>
    </w:p>
    <w:p w14:paraId="4C416B46">
      <w:pPr>
        <w:rPr>
          <w:rFonts w:ascii="黑体" w:hAnsi="黑体" w:eastAsia="黑体"/>
          <w:sz w:val="32"/>
          <w:szCs w:val="32"/>
        </w:rPr>
      </w:pPr>
      <w:r>
        <w:rPr>
          <w:rFonts w:hint="eastAsia" w:ascii="黑体" w:hAnsi="黑体" w:eastAsia="黑体"/>
          <w:sz w:val="32"/>
          <w:szCs w:val="32"/>
        </w:rPr>
        <w:t>五、一般公共预算支出情况表（按功能分类科目）</w:t>
      </w:r>
    </w:p>
    <w:p w14:paraId="0104C4BE">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14:paraId="1BBBDBE8">
      <w:pPr>
        <w:rPr>
          <w:rFonts w:ascii="黑体" w:hAnsi="黑体" w:eastAsia="黑体"/>
          <w:sz w:val="32"/>
          <w:szCs w:val="32"/>
        </w:rPr>
      </w:pPr>
      <w:r>
        <w:rPr>
          <w:rFonts w:hint="eastAsia" w:ascii="黑体" w:hAnsi="黑体" w:eastAsia="黑体"/>
          <w:sz w:val="32"/>
          <w:szCs w:val="32"/>
        </w:rPr>
        <w:t>七、一般公共预算“三公”经费支出情况表</w:t>
      </w:r>
    </w:p>
    <w:p w14:paraId="7C8F65E1">
      <w:pPr>
        <w:rPr>
          <w:rFonts w:ascii="黑体" w:hAnsi="黑体" w:eastAsia="黑体"/>
          <w:sz w:val="32"/>
          <w:szCs w:val="32"/>
        </w:rPr>
      </w:pPr>
      <w:r>
        <w:rPr>
          <w:rFonts w:hint="eastAsia" w:ascii="黑体" w:hAnsi="黑体" w:eastAsia="黑体"/>
          <w:sz w:val="32"/>
          <w:szCs w:val="32"/>
        </w:rPr>
        <w:t>八、政府性基金“三公”经费支出情况表</w:t>
      </w:r>
    </w:p>
    <w:p w14:paraId="3005A3A6">
      <w:pPr>
        <w:rPr>
          <w:rFonts w:ascii="黑体" w:hAnsi="黑体" w:eastAsia="黑体"/>
          <w:sz w:val="32"/>
          <w:szCs w:val="32"/>
        </w:rPr>
      </w:pPr>
      <w:r>
        <w:rPr>
          <w:rFonts w:hint="eastAsia" w:ascii="黑体" w:hAnsi="黑体" w:eastAsia="黑体"/>
          <w:sz w:val="32"/>
          <w:szCs w:val="32"/>
        </w:rPr>
        <w:t>九、政府性基金预算支出情况表</w:t>
      </w:r>
    </w:p>
    <w:p w14:paraId="7503BED4">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14:paraId="7AE6362C">
      <w:pPr>
        <w:rPr>
          <w:rFonts w:ascii="黑体" w:hAnsi="黑体" w:eastAsia="黑体"/>
          <w:sz w:val="32"/>
          <w:szCs w:val="32"/>
        </w:rPr>
      </w:pPr>
      <w:r>
        <w:rPr>
          <w:rFonts w:hint="eastAsia" w:ascii="黑体" w:hAnsi="黑体" w:eastAsia="黑体"/>
          <w:sz w:val="32"/>
          <w:szCs w:val="32"/>
        </w:rPr>
        <w:t>十一、项目支出绩效表</w:t>
      </w:r>
    </w:p>
    <w:p w14:paraId="78D06261">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索县若达乡小学</w:t>
      </w:r>
      <w:r>
        <w:rPr>
          <w:rFonts w:hint="eastAsia" w:ascii="方正小标宋简体" w:hAnsi="仿宋" w:eastAsia="方正小标宋简体"/>
          <w:sz w:val="32"/>
          <w:szCs w:val="32"/>
        </w:rPr>
        <w:t>2025年度部门预算数据分析</w:t>
      </w:r>
    </w:p>
    <w:p w14:paraId="27A5E669">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64D25BD1">
      <w:pPr>
        <w:rPr>
          <w:rFonts w:ascii="仿宋" w:hAnsi="仿宋" w:eastAsia="仿宋"/>
          <w:sz w:val="32"/>
          <w:szCs w:val="32"/>
        </w:rPr>
      </w:pPr>
    </w:p>
    <w:p w14:paraId="239433F2">
      <w:pPr>
        <w:rPr>
          <w:rFonts w:ascii="仿宋" w:hAnsi="仿宋" w:eastAsia="仿宋"/>
          <w:sz w:val="32"/>
          <w:szCs w:val="32"/>
        </w:rPr>
      </w:pPr>
    </w:p>
    <w:p w14:paraId="1F028695">
      <w:pPr>
        <w:rPr>
          <w:rFonts w:ascii="仿宋" w:hAnsi="仿宋" w:eastAsia="仿宋"/>
          <w:sz w:val="32"/>
          <w:szCs w:val="32"/>
        </w:rPr>
      </w:pPr>
    </w:p>
    <w:p w14:paraId="4021A1A8">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14:paraId="1847CD2D">
      <w:pPr>
        <w:jc w:val="center"/>
        <w:rPr>
          <w:rFonts w:ascii="方正小标宋简体" w:hAnsi="仿宋" w:eastAsia="方正小标宋简体"/>
          <w:sz w:val="32"/>
          <w:szCs w:val="32"/>
        </w:rPr>
      </w:pPr>
    </w:p>
    <w:p w14:paraId="5C82DFB7">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lang w:eastAsia="zh-CN"/>
        </w:rPr>
        <w:t>索县若达乡小学</w:t>
      </w:r>
      <w:r>
        <w:rPr>
          <w:rFonts w:hint="eastAsia" w:ascii="方正小标宋简体" w:hAnsi="仿宋" w:eastAsia="方正小标宋简体"/>
          <w:sz w:val="32"/>
          <w:szCs w:val="32"/>
        </w:rPr>
        <w:t>概况</w:t>
      </w:r>
    </w:p>
    <w:p w14:paraId="60EB08B5">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索县若达乡小学是一所具有深厚历史底蕴与卓越教育品质的公立小学，坐落于西藏自治区索县若达乡2村，周边环境优美，交通便利，为学生提供了良好的学习和生活环境。学校占地面积7072平方米，建筑面积5643平方米，拥有现代化的教学楼、实验楼、体育馆、图书馆等教学设施，教学设备先进，功能齐全，为素质教育的全面实施提供了坚实保障。</w:t>
      </w:r>
    </w:p>
    <w:p w14:paraId="12929055">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 xml:space="preserve"> </w:t>
      </w:r>
    </w:p>
    <w:p w14:paraId="706CCE51">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学校现有6个教学班，学生121人，专任教师17人。教师队伍学历层次高，业务能力强，其中本科及以上学历教师占比5.9%，中高级职称教师占比52%。多名教师荣获省、市、区“优秀教师”“骨干教师”“教学能手”等荣誉称号，在教育教学领域取得了丰硕的成果。多年来，学校秉承“办学理念”的办学宗旨，坚持立德树人，注重学生的全面发展和个性培养，形成了鲜明的办学特色。在全体师生的共同努力下，学校教育教学质量稳步提升，赢得了社会各界的广泛赞誉和家长的高度认可。</w:t>
      </w:r>
    </w:p>
    <w:p w14:paraId="63D011F3">
      <w:pPr>
        <w:ind w:firstLine="640" w:firstLineChars="200"/>
        <w:rPr>
          <w:rFonts w:hint="eastAsia" w:ascii="仿宋" w:hAnsi="仿宋" w:eastAsia="仿宋"/>
          <w:sz w:val="32"/>
          <w:szCs w:val="32"/>
        </w:rPr>
      </w:pPr>
      <w:r>
        <w:rPr>
          <w:rFonts w:hint="eastAsia" w:ascii="仿宋" w:hAnsi="仿宋" w:eastAsia="仿宋"/>
          <w:sz w:val="32"/>
          <w:szCs w:val="32"/>
          <w:lang w:eastAsia="zh-CN"/>
        </w:rPr>
        <w:t xml:space="preserve"> </w:t>
      </w:r>
    </w:p>
    <w:p w14:paraId="60BAE0D9">
      <w:pPr>
        <w:rPr>
          <w:rFonts w:ascii="仿宋" w:hAnsi="仿宋" w:eastAsia="仿宋"/>
          <w:sz w:val="32"/>
          <w:szCs w:val="32"/>
        </w:rPr>
      </w:pPr>
    </w:p>
    <w:p w14:paraId="0E651457">
      <w:pPr>
        <w:rPr>
          <w:rFonts w:ascii="仿宋" w:hAnsi="仿宋" w:eastAsia="仿宋"/>
          <w:sz w:val="32"/>
          <w:szCs w:val="32"/>
        </w:rPr>
      </w:pPr>
    </w:p>
    <w:p w14:paraId="09B87356">
      <w:pPr>
        <w:rPr>
          <w:rFonts w:ascii="仿宋" w:hAnsi="仿宋" w:eastAsia="仿宋"/>
          <w:sz w:val="32"/>
          <w:szCs w:val="32"/>
        </w:rPr>
      </w:pPr>
    </w:p>
    <w:p w14:paraId="0C5FD8E8">
      <w:pPr>
        <w:rPr>
          <w:rFonts w:ascii="仿宋" w:hAnsi="仿宋" w:eastAsia="仿宋"/>
          <w:sz w:val="32"/>
          <w:szCs w:val="32"/>
        </w:rPr>
      </w:pPr>
    </w:p>
    <w:p w14:paraId="799E68AF">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14:paraId="68F4D9DC">
      <w:pPr>
        <w:jc w:val="center"/>
        <w:rPr>
          <w:rFonts w:ascii="方正小标宋简体" w:hAnsi="仿宋" w:eastAsia="方正小标宋简体"/>
          <w:sz w:val="32"/>
          <w:szCs w:val="32"/>
        </w:rPr>
      </w:pPr>
    </w:p>
    <w:p w14:paraId="6213DA34">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索县若达乡小学</w:t>
      </w:r>
      <w:r>
        <w:rPr>
          <w:rFonts w:hint="eastAsia" w:ascii="方正小标宋简体" w:hAnsi="仿宋" w:eastAsia="方正小标宋简体"/>
          <w:sz w:val="32"/>
          <w:szCs w:val="32"/>
        </w:rPr>
        <w:t>2025年度预算明细表</w:t>
      </w:r>
    </w:p>
    <w:p w14:paraId="0B1ADC74">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436C09ED">
      <w:pPr>
        <w:rPr>
          <w:rFonts w:ascii="仿宋" w:hAnsi="仿宋" w:eastAsia="仿宋"/>
          <w:sz w:val="32"/>
          <w:szCs w:val="32"/>
        </w:rPr>
      </w:pPr>
    </w:p>
    <w:p w14:paraId="69BDEEA6">
      <w:pPr>
        <w:rPr>
          <w:rFonts w:ascii="仿宋" w:hAnsi="仿宋" w:eastAsia="仿宋"/>
          <w:sz w:val="32"/>
          <w:szCs w:val="32"/>
        </w:rPr>
      </w:pPr>
    </w:p>
    <w:p w14:paraId="13B81DB2">
      <w:pPr>
        <w:rPr>
          <w:rFonts w:ascii="仿宋" w:hAnsi="仿宋" w:eastAsia="仿宋"/>
          <w:sz w:val="32"/>
          <w:szCs w:val="32"/>
        </w:rPr>
      </w:pPr>
    </w:p>
    <w:p w14:paraId="5A82C5E8">
      <w:pPr>
        <w:rPr>
          <w:rFonts w:ascii="仿宋" w:hAnsi="仿宋" w:eastAsia="仿宋"/>
          <w:sz w:val="32"/>
          <w:szCs w:val="32"/>
        </w:rPr>
      </w:pPr>
    </w:p>
    <w:p w14:paraId="76804AF7">
      <w:pPr>
        <w:rPr>
          <w:rFonts w:ascii="仿宋" w:hAnsi="仿宋" w:eastAsia="仿宋"/>
          <w:sz w:val="32"/>
          <w:szCs w:val="32"/>
        </w:rPr>
      </w:pPr>
    </w:p>
    <w:p w14:paraId="68E61239">
      <w:pPr>
        <w:rPr>
          <w:rFonts w:ascii="仿宋" w:hAnsi="仿宋" w:eastAsia="仿宋"/>
          <w:sz w:val="32"/>
          <w:szCs w:val="32"/>
        </w:rPr>
      </w:pPr>
    </w:p>
    <w:p w14:paraId="27DF351B">
      <w:pPr>
        <w:rPr>
          <w:rFonts w:ascii="仿宋" w:hAnsi="仿宋" w:eastAsia="仿宋"/>
          <w:sz w:val="32"/>
          <w:szCs w:val="32"/>
        </w:rPr>
      </w:pPr>
    </w:p>
    <w:p w14:paraId="720B1CEB">
      <w:pPr>
        <w:rPr>
          <w:rFonts w:ascii="仿宋" w:hAnsi="仿宋" w:eastAsia="仿宋"/>
          <w:sz w:val="32"/>
          <w:szCs w:val="32"/>
        </w:rPr>
      </w:pPr>
    </w:p>
    <w:p w14:paraId="36B58117">
      <w:pPr>
        <w:rPr>
          <w:rFonts w:ascii="仿宋" w:hAnsi="仿宋" w:eastAsia="仿宋"/>
          <w:sz w:val="32"/>
          <w:szCs w:val="32"/>
        </w:rPr>
      </w:pPr>
    </w:p>
    <w:p w14:paraId="559ACF8B">
      <w:pPr>
        <w:rPr>
          <w:rFonts w:ascii="仿宋" w:hAnsi="仿宋" w:eastAsia="仿宋"/>
          <w:sz w:val="32"/>
          <w:szCs w:val="32"/>
        </w:rPr>
      </w:pPr>
    </w:p>
    <w:p w14:paraId="5A0A2A85">
      <w:pPr>
        <w:rPr>
          <w:rFonts w:ascii="仿宋" w:hAnsi="仿宋" w:eastAsia="仿宋"/>
          <w:sz w:val="32"/>
          <w:szCs w:val="32"/>
        </w:rPr>
      </w:pPr>
    </w:p>
    <w:p w14:paraId="4E2C45D9">
      <w:pPr>
        <w:rPr>
          <w:rFonts w:ascii="仿宋" w:hAnsi="仿宋" w:eastAsia="仿宋"/>
          <w:sz w:val="32"/>
          <w:szCs w:val="32"/>
        </w:rPr>
      </w:pPr>
    </w:p>
    <w:p w14:paraId="7BE46BE3">
      <w:pPr>
        <w:rPr>
          <w:rFonts w:ascii="仿宋" w:hAnsi="仿宋" w:eastAsia="仿宋"/>
          <w:sz w:val="32"/>
          <w:szCs w:val="32"/>
        </w:rPr>
      </w:pPr>
    </w:p>
    <w:p w14:paraId="24E24A56">
      <w:pPr>
        <w:jc w:val="center"/>
        <w:rPr>
          <w:rFonts w:ascii="黑体" w:hAnsi="黑体" w:eastAsia="黑体"/>
          <w:sz w:val="32"/>
          <w:szCs w:val="32"/>
        </w:rPr>
      </w:pPr>
    </w:p>
    <w:p w14:paraId="22D03C65">
      <w:pPr>
        <w:jc w:val="center"/>
        <w:rPr>
          <w:rFonts w:ascii="黑体" w:hAnsi="黑体" w:eastAsia="黑体"/>
          <w:sz w:val="32"/>
          <w:szCs w:val="32"/>
        </w:rPr>
      </w:pPr>
    </w:p>
    <w:p w14:paraId="3B0413FC">
      <w:pPr>
        <w:jc w:val="center"/>
        <w:rPr>
          <w:rFonts w:ascii="黑体" w:hAnsi="黑体" w:eastAsia="黑体"/>
          <w:sz w:val="32"/>
          <w:szCs w:val="32"/>
        </w:rPr>
      </w:pPr>
    </w:p>
    <w:p w14:paraId="3FA0FBEC">
      <w:pPr>
        <w:jc w:val="center"/>
        <w:rPr>
          <w:rFonts w:ascii="黑体" w:hAnsi="黑体" w:eastAsia="黑体"/>
          <w:sz w:val="32"/>
          <w:szCs w:val="32"/>
        </w:rPr>
      </w:pPr>
    </w:p>
    <w:p w14:paraId="73B03E32">
      <w:pPr>
        <w:jc w:val="center"/>
        <w:rPr>
          <w:rFonts w:ascii="黑体" w:hAnsi="黑体" w:eastAsia="黑体"/>
          <w:sz w:val="32"/>
          <w:szCs w:val="32"/>
        </w:rPr>
      </w:pPr>
    </w:p>
    <w:p w14:paraId="58390A91">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14:paraId="53FB58EA">
      <w:pPr>
        <w:jc w:val="center"/>
        <w:rPr>
          <w:rFonts w:ascii="方正小标宋简体" w:hAnsi="仿宋" w:eastAsia="方正小标宋简体"/>
          <w:sz w:val="32"/>
          <w:szCs w:val="32"/>
        </w:rPr>
      </w:pPr>
    </w:p>
    <w:p w14:paraId="2B4F6DC5">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索县若达乡小学</w:t>
      </w:r>
      <w:r>
        <w:rPr>
          <w:rFonts w:hint="eastAsia" w:ascii="方正小标宋简体" w:hAnsi="仿宋" w:eastAsia="方正小标宋简体"/>
          <w:sz w:val="32"/>
          <w:szCs w:val="32"/>
        </w:rPr>
        <w:t>2025年度部门预算数据分析</w:t>
      </w:r>
    </w:p>
    <w:p w14:paraId="571C1921">
      <w:pPr>
        <w:jc w:val="center"/>
        <w:rPr>
          <w:rFonts w:ascii="黑体" w:hAnsi="黑体" w:eastAsia="黑体"/>
          <w:sz w:val="32"/>
          <w:szCs w:val="32"/>
        </w:rPr>
      </w:pPr>
    </w:p>
    <w:p w14:paraId="01FF8451">
      <w:pPr>
        <w:rPr>
          <w:rFonts w:ascii="黑体" w:hAnsi="黑体" w:eastAsia="黑体"/>
          <w:sz w:val="32"/>
          <w:szCs w:val="32"/>
        </w:rPr>
      </w:pPr>
      <w:r>
        <w:rPr>
          <w:rFonts w:hint="eastAsia" w:ascii="黑体" w:hAnsi="黑体" w:eastAsia="黑体"/>
          <w:sz w:val="32"/>
          <w:szCs w:val="32"/>
        </w:rPr>
        <w:t>一、2025年部门收支总表的说明</w:t>
      </w:r>
    </w:p>
    <w:p w14:paraId="73882FA2">
      <w:pPr>
        <w:ind w:firstLine="640" w:firstLineChars="200"/>
        <w:rPr>
          <w:rFonts w:hint="eastAsia"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val="en-US" w:eastAsia="zh-CN"/>
        </w:rPr>
        <w:t>校</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年收支总预算797.24万元，财政拨款收入797.24万元。收入包括：一般公共预算拨款</w:t>
      </w:r>
      <w:r>
        <w:rPr>
          <w:rFonts w:hint="eastAsia" w:ascii="仿宋" w:hAnsi="仿宋" w:eastAsia="仿宋"/>
          <w:sz w:val="32"/>
          <w:szCs w:val="32"/>
          <w:lang w:val="en-US" w:eastAsia="zh-CN"/>
        </w:rPr>
        <w:t>本年</w:t>
      </w:r>
      <w:r>
        <w:rPr>
          <w:rFonts w:hint="eastAsia" w:ascii="仿宋" w:hAnsi="仿宋" w:eastAsia="仿宋"/>
          <w:sz w:val="32"/>
          <w:szCs w:val="32"/>
        </w:rPr>
        <w:t>收入797.24万元</w:t>
      </w:r>
      <w:r>
        <w:rPr>
          <w:rFonts w:hint="eastAsia" w:ascii="仿宋" w:hAnsi="仿宋" w:eastAsia="仿宋"/>
          <w:sz w:val="32"/>
          <w:szCs w:val="32"/>
          <w:lang w:eastAsia="zh-CN"/>
        </w:rPr>
        <w:t>，</w:t>
      </w:r>
      <w:r>
        <w:rPr>
          <w:rFonts w:hint="eastAsia" w:ascii="仿宋" w:hAnsi="仿宋" w:eastAsia="仿宋"/>
          <w:sz w:val="32"/>
          <w:szCs w:val="32"/>
          <w:lang w:val="en-US" w:eastAsia="zh-CN"/>
        </w:rPr>
        <w:t>一般公共预算上年结转6.65万元</w:t>
      </w:r>
      <w:r>
        <w:rPr>
          <w:rFonts w:hint="eastAsia" w:ascii="仿宋" w:hAnsi="仿宋" w:eastAsia="仿宋"/>
          <w:sz w:val="32"/>
          <w:szCs w:val="32"/>
        </w:rPr>
        <w:t>；支出包括：教育支出656.99万元、社会保障和就业支出70.72万元、卫生健康支出36.60万元、住房保障支出32.93万元。</w:t>
      </w:r>
    </w:p>
    <w:p w14:paraId="3D949A43">
      <w:pPr>
        <w:ind w:firstLine="420" w:firstLineChars="200"/>
        <w:rPr>
          <w:rFonts w:hint="eastAsia" w:ascii="仿宋" w:hAnsi="仿宋" w:eastAsia="仿宋"/>
          <w:sz w:val="32"/>
          <w:szCs w:val="32"/>
        </w:rPr>
      </w:pPr>
      <w:r>
        <w:drawing>
          <wp:inline distT="0" distB="0" distL="114300" distR="114300">
            <wp:extent cx="4781550" cy="2348865"/>
            <wp:effectExtent l="4445" t="4445" r="14605" b="889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rFonts w:hint="eastAsia"/>
          <w:lang w:val="en-US" w:eastAsia="zh-CN"/>
        </w:rPr>
        <w:t xml:space="preserve">      </w:t>
      </w:r>
    </w:p>
    <w:p w14:paraId="4EF4503E">
      <w:pPr>
        <w:rPr>
          <w:rFonts w:ascii="黑体" w:hAnsi="黑体" w:eastAsia="黑体"/>
          <w:sz w:val="32"/>
          <w:szCs w:val="32"/>
        </w:rPr>
      </w:pPr>
      <w:r>
        <w:rPr>
          <w:rFonts w:hint="eastAsia" w:ascii="黑体" w:hAnsi="黑体" w:eastAsia="黑体"/>
          <w:sz w:val="32"/>
          <w:szCs w:val="32"/>
        </w:rPr>
        <w:t>二、2025年度部门收入总表的说明</w:t>
      </w:r>
    </w:p>
    <w:p w14:paraId="16D092B8">
      <w:pPr>
        <w:ind w:firstLine="640" w:firstLineChars="200"/>
        <w:rPr>
          <w:rFonts w:hint="eastAsia" w:ascii="仿宋" w:hAnsi="仿宋" w:eastAsia="仿宋"/>
          <w:sz w:val="32"/>
          <w:szCs w:val="32"/>
        </w:rPr>
      </w:pPr>
      <w:r>
        <w:rPr>
          <w:rFonts w:hint="eastAsia" w:ascii="仿宋" w:hAnsi="仿宋" w:eastAsia="仿宋"/>
          <w:sz w:val="32"/>
          <w:szCs w:val="32"/>
        </w:rPr>
        <w:t>当年收入预算797.24万元，其中：一般公共预算拨款收入总额797.24万元。</w:t>
      </w:r>
    </w:p>
    <w:p w14:paraId="670005B9">
      <w:pPr>
        <w:rPr>
          <w:rFonts w:ascii="黑体" w:hAnsi="黑体" w:eastAsia="黑体"/>
          <w:sz w:val="32"/>
          <w:szCs w:val="32"/>
        </w:rPr>
      </w:pPr>
      <w:r>
        <w:rPr>
          <w:rFonts w:hint="eastAsia" w:ascii="黑体" w:hAnsi="黑体" w:eastAsia="黑体"/>
          <w:sz w:val="32"/>
          <w:szCs w:val="32"/>
        </w:rPr>
        <w:t>三、2025年部门支出总表的说明</w:t>
      </w:r>
    </w:p>
    <w:p w14:paraId="14838577">
      <w:pPr>
        <w:ind w:firstLine="720" w:firstLineChars="200"/>
        <w:rPr>
          <w:rFonts w:hint="eastAsia" w:ascii="仿宋" w:hAnsi="仿宋" w:eastAsia="仿宋"/>
          <w:sz w:val="36"/>
          <w:szCs w:val="36"/>
        </w:rPr>
      </w:pPr>
      <w:r>
        <w:rPr>
          <w:rFonts w:hint="eastAsia" w:ascii="仿宋" w:hAnsi="仿宋" w:eastAsia="仿宋"/>
          <w:sz w:val="36"/>
          <w:szCs w:val="36"/>
        </w:rPr>
        <w:t>202</w:t>
      </w:r>
      <w:r>
        <w:rPr>
          <w:rFonts w:hint="eastAsia" w:ascii="仿宋" w:hAnsi="仿宋" w:eastAsia="仿宋"/>
          <w:sz w:val="36"/>
          <w:szCs w:val="36"/>
          <w:lang w:val="en-US" w:eastAsia="zh-CN"/>
        </w:rPr>
        <w:t>5</w:t>
      </w:r>
      <w:r>
        <w:rPr>
          <w:rFonts w:hint="eastAsia" w:ascii="仿宋" w:hAnsi="仿宋" w:eastAsia="仿宋"/>
          <w:sz w:val="36"/>
          <w:szCs w:val="36"/>
        </w:rPr>
        <w:t>年支出预算</w:t>
      </w:r>
      <w:r>
        <w:rPr>
          <w:rFonts w:hint="eastAsia" w:ascii="仿宋" w:hAnsi="仿宋" w:eastAsia="仿宋"/>
          <w:sz w:val="32"/>
          <w:szCs w:val="32"/>
        </w:rPr>
        <w:t>797.24</w:t>
      </w:r>
      <w:r>
        <w:rPr>
          <w:rFonts w:hint="eastAsia" w:ascii="仿宋" w:hAnsi="仿宋" w:eastAsia="仿宋"/>
          <w:sz w:val="36"/>
          <w:szCs w:val="36"/>
        </w:rPr>
        <w:t>万元，其中：基本支出796.24万元，占</w:t>
      </w:r>
      <w:r>
        <w:rPr>
          <w:rFonts w:hint="eastAsia" w:ascii="仿宋" w:hAnsi="仿宋" w:eastAsia="仿宋"/>
          <w:sz w:val="36"/>
          <w:szCs w:val="36"/>
          <w:lang w:val="en-US" w:eastAsia="zh-CN"/>
        </w:rPr>
        <w:t>99.87</w:t>
      </w:r>
      <w:r>
        <w:rPr>
          <w:rFonts w:hint="eastAsia" w:ascii="仿宋" w:hAnsi="仿宋" w:eastAsia="仿宋"/>
          <w:sz w:val="36"/>
          <w:szCs w:val="36"/>
        </w:rPr>
        <w:t>%；项目支出1.00万元，占</w:t>
      </w:r>
      <w:r>
        <w:rPr>
          <w:rFonts w:hint="eastAsia" w:ascii="仿宋" w:hAnsi="仿宋" w:eastAsia="仿宋"/>
          <w:sz w:val="36"/>
          <w:szCs w:val="36"/>
          <w:lang w:val="en-US" w:eastAsia="zh-CN"/>
        </w:rPr>
        <w:t>0.12</w:t>
      </w:r>
      <w:r>
        <w:rPr>
          <w:rFonts w:hint="eastAsia" w:ascii="仿宋" w:hAnsi="仿宋" w:eastAsia="仿宋"/>
          <w:sz w:val="36"/>
          <w:szCs w:val="36"/>
        </w:rPr>
        <w:t>%。</w:t>
      </w:r>
    </w:p>
    <w:p w14:paraId="535E6F94">
      <w:pPr>
        <w:rPr>
          <w:rFonts w:ascii="黑体" w:hAnsi="黑体" w:eastAsia="黑体"/>
          <w:sz w:val="32"/>
          <w:szCs w:val="32"/>
        </w:rPr>
      </w:pPr>
      <w:r>
        <w:rPr>
          <w:rFonts w:hint="eastAsia" w:ascii="黑体" w:hAnsi="黑体" w:eastAsia="黑体"/>
          <w:sz w:val="32"/>
          <w:szCs w:val="32"/>
        </w:rPr>
        <w:t>四、2025年财政拨款收支总表的说明</w:t>
      </w:r>
    </w:p>
    <w:p w14:paraId="6274D94C">
      <w:pPr>
        <w:ind w:firstLine="640" w:firstLineChars="200"/>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年财政年初拨款收</w:t>
      </w:r>
      <w:r>
        <w:rPr>
          <w:rFonts w:hint="eastAsia" w:ascii="仿宋" w:hAnsi="仿宋" w:eastAsia="仿宋"/>
          <w:sz w:val="32"/>
          <w:szCs w:val="32"/>
          <w:lang w:val="en-US" w:eastAsia="zh-CN"/>
        </w:rPr>
        <w:t>支</w:t>
      </w:r>
      <w:r>
        <w:rPr>
          <w:rFonts w:hint="eastAsia" w:ascii="仿宋" w:hAnsi="仿宋" w:eastAsia="仿宋"/>
          <w:sz w:val="32"/>
          <w:szCs w:val="32"/>
        </w:rPr>
        <w:t>总预算</w:t>
      </w:r>
      <w:r>
        <w:rPr>
          <w:rFonts w:hint="eastAsia" w:ascii="仿宋" w:hAnsi="仿宋" w:eastAsia="仿宋"/>
          <w:sz w:val="32"/>
          <w:szCs w:val="32"/>
          <w:lang w:val="en-US" w:eastAsia="zh-CN"/>
        </w:rPr>
        <w:t>797.24</w:t>
      </w:r>
      <w:r>
        <w:rPr>
          <w:rFonts w:hint="eastAsia" w:ascii="仿宋" w:hAnsi="仿宋" w:eastAsia="仿宋"/>
          <w:sz w:val="32"/>
          <w:szCs w:val="32"/>
        </w:rPr>
        <w:t>万元。202</w:t>
      </w:r>
      <w:r>
        <w:rPr>
          <w:rFonts w:hint="eastAsia" w:ascii="仿宋" w:hAnsi="仿宋" w:eastAsia="仿宋"/>
          <w:sz w:val="32"/>
          <w:szCs w:val="32"/>
          <w:lang w:val="en-US" w:eastAsia="zh-CN"/>
        </w:rPr>
        <w:t>5</w:t>
      </w:r>
      <w:r>
        <w:rPr>
          <w:rFonts w:hint="eastAsia" w:ascii="仿宋" w:hAnsi="仿宋" w:eastAsia="仿宋"/>
          <w:sz w:val="32"/>
          <w:szCs w:val="32"/>
        </w:rPr>
        <w:t>年总预算资金为</w:t>
      </w:r>
      <w:r>
        <w:rPr>
          <w:rFonts w:hint="eastAsia" w:ascii="仿宋" w:hAnsi="仿宋" w:eastAsia="仿宋"/>
          <w:sz w:val="32"/>
          <w:szCs w:val="32"/>
          <w:lang w:val="en-US" w:eastAsia="zh-CN"/>
        </w:rPr>
        <w:t>797.24</w:t>
      </w:r>
      <w:r>
        <w:rPr>
          <w:rFonts w:hint="eastAsia" w:ascii="仿宋" w:hAnsi="仿宋" w:eastAsia="仿宋"/>
          <w:sz w:val="32"/>
          <w:szCs w:val="32"/>
        </w:rPr>
        <w:t>万元；202</w:t>
      </w:r>
      <w:r>
        <w:rPr>
          <w:rFonts w:hint="eastAsia" w:ascii="仿宋" w:hAnsi="仿宋" w:eastAsia="仿宋"/>
          <w:sz w:val="32"/>
          <w:szCs w:val="32"/>
          <w:lang w:val="en-US" w:eastAsia="zh-CN"/>
        </w:rPr>
        <w:t>5</w:t>
      </w:r>
      <w:r>
        <w:rPr>
          <w:rFonts w:hint="eastAsia" w:ascii="仿宋" w:hAnsi="仿宋" w:eastAsia="仿宋"/>
          <w:sz w:val="32"/>
          <w:szCs w:val="32"/>
        </w:rPr>
        <w:t>年年初预算下达支出包括：：教育支出656.99万元、社会保障和就业支出70.72万元、卫生健康支出36.60万元、住房保障支出32.93万元。</w:t>
      </w:r>
    </w:p>
    <w:p w14:paraId="67952ED7">
      <w:pPr>
        <w:ind w:firstLine="640" w:firstLineChars="200"/>
        <w:jc w:val="left"/>
        <w:rPr>
          <w:rFonts w:hint="eastAsia" w:ascii="仿宋" w:hAnsi="仿宋" w:eastAsia="仿宋"/>
          <w:sz w:val="32"/>
          <w:szCs w:val="32"/>
        </w:rPr>
      </w:pPr>
    </w:p>
    <w:p w14:paraId="6A75F610">
      <w:pPr>
        <w:rPr>
          <w:rFonts w:ascii="黑体" w:hAnsi="黑体" w:eastAsia="黑体"/>
          <w:sz w:val="32"/>
          <w:szCs w:val="32"/>
        </w:rPr>
      </w:pPr>
      <w:r>
        <w:rPr>
          <w:rFonts w:hint="eastAsia" w:ascii="黑体" w:hAnsi="黑体" w:eastAsia="黑体"/>
          <w:sz w:val="32"/>
          <w:szCs w:val="32"/>
        </w:rPr>
        <w:t>五、2025年一般公共预算支出表的说明</w:t>
      </w:r>
    </w:p>
    <w:p w14:paraId="43209FD3">
      <w:pPr>
        <w:rPr>
          <w:rFonts w:ascii="楷体" w:hAnsi="楷体" w:eastAsia="楷体"/>
          <w:sz w:val="32"/>
          <w:szCs w:val="32"/>
        </w:rPr>
      </w:pPr>
      <w:r>
        <w:rPr>
          <w:rFonts w:hint="eastAsia" w:ascii="楷体" w:hAnsi="楷体" w:eastAsia="楷体"/>
          <w:sz w:val="32"/>
          <w:szCs w:val="32"/>
        </w:rPr>
        <w:t>（一）一般公共预算当年拨款规模变化情况。</w:t>
      </w:r>
    </w:p>
    <w:p w14:paraId="3720EDDB">
      <w:pPr>
        <w:ind w:firstLine="640" w:firstLineChars="200"/>
        <w:rPr>
          <w:rFonts w:hint="default" w:ascii="仿宋" w:hAnsi="仿宋" w:eastAsia="仿宋"/>
          <w:sz w:val="32"/>
          <w:szCs w:val="32"/>
          <w:lang w:val="en-US" w:eastAsia="zh-CN"/>
        </w:rPr>
      </w:pPr>
      <w:r>
        <w:rPr>
          <w:rFonts w:hint="eastAsia" w:ascii="仿宋" w:hAnsi="仿宋" w:eastAsia="仿宋"/>
          <w:sz w:val="32"/>
          <w:szCs w:val="32"/>
        </w:rPr>
        <w:t>2025年一般公共预算当年拨款</w:t>
      </w:r>
      <w:r>
        <w:rPr>
          <w:rFonts w:hint="eastAsia" w:ascii="仿宋" w:hAnsi="仿宋" w:eastAsia="仿宋"/>
          <w:sz w:val="32"/>
          <w:szCs w:val="32"/>
          <w:lang w:val="en-US" w:eastAsia="zh-CN"/>
        </w:rPr>
        <w:t>797.24</w:t>
      </w:r>
      <w:r>
        <w:rPr>
          <w:rFonts w:hint="eastAsia" w:ascii="仿宋" w:hAnsi="仿宋" w:eastAsia="仿宋"/>
          <w:sz w:val="32"/>
          <w:szCs w:val="32"/>
        </w:rPr>
        <w:t>万元,比2024 年执行数</w:t>
      </w:r>
      <w:r>
        <w:rPr>
          <w:rFonts w:hint="eastAsia" w:ascii="仿宋" w:hAnsi="仿宋" w:eastAsia="仿宋"/>
          <w:sz w:val="32"/>
          <w:szCs w:val="32"/>
          <w:lang w:val="en-US" w:eastAsia="zh-CN"/>
        </w:rPr>
        <w:t>(</w:t>
      </w:r>
      <w:r>
        <w:rPr>
          <w:rFonts w:hint="eastAsia" w:ascii="仿宋" w:hAnsi="仿宋" w:eastAsia="仿宋"/>
          <w:sz w:val="32"/>
          <w:szCs w:val="32"/>
        </w:rPr>
        <w:t>770.33</w:t>
      </w:r>
      <w:r>
        <w:rPr>
          <w:rFonts w:hint="eastAsia" w:ascii="仿宋" w:hAnsi="仿宋" w:eastAsia="仿宋"/>
          <w:sz w:val="32"/>
          <w:szCs w:val="32"/>
          <w:lang w:val="en-US" w:eastAsia="zh-CN"/>
        </w:rPr>
        <w:t>万元)增加26.91</w:t>
      </w:r>
      <w:r>
        <w:rPr>
          <w:rFonts w:hint="eastAsia" w:ascii="仿宋" w:hAnsi="仿宋" w:eastAsia="仿宋"/>
          <w:sz w:val="32"/>
          <w:szCs w:val="32"/>
        </w:rPr>
        <w:t>万元，主要原因：</w:t>
      </w:r>
      <w:r>
        <w:rPr>
          <w:rFonts w:hint="eastAsia" w:ascii="仿宋" w:hAnsi="仿宋" w:eastAsia="仿宋"/>
          <w:sz w:val="32"/>
          <w:szCs w:val="32"/>
          <w:lang w:val="en-US" w:eastAsia="zh-CN"/>
        </w:rPr>
        <w:t>一是包含上年结转资金;二是人数变化及保障标准调整。</w:t>
      </w:r>
    </w:p>
    <w:p w14:paraId="78A758B0">
      <w:pPr>
        <w:rPr>
          <w:rFonts w:ascii="楷体" w:hAnsi="楷体" w:eastAsia="楷体"/>
          <w:sz w:val="32"/>
          <w:szCs w:val="32"/>
        </w:rPr>
      </w:pPr>
      <w:r>
        <w:rPr>
          <w:rFonts w:hint="eastAsia" w:ascii="楷体" w:hAnsi="楷体" w:eastAsia="楷体"/>
          <w:sz w:val="32"/>
          <w:szCs w:val="32"/>
        </w:rPr>
        <w:t>（二）一般公共预算当年拨款结构情况。</w:t>
      </w:r>
    </w:p>
    <w:p w14:paraId="38B129ED">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教育</w:t>
      </w:r>
      <w:r>
        <w:rPr>
          <w:rFonts w:hint="eastAsia" w:ascii="仿宋" w:hAnsi="仿宋" w:eastAsia="仿宋"/>
          <w:sz w:val="32"/>
          <w:szCs w:val="32"/>
        </w:rPr>
        <w:t>656.99万元</w:t>
      </w:r>
      <w:r>
        <w:rPr>
          <w:rFonts w:hint="eastAsia" w:ascii="仿宋" w:hAnsi="仿宋" w:eastAsia="仿宋"/>
          <w:sz w:val="32"/>
          <w:szCs w:val="32"/>
          <w:lang w:eastAsia="zh-CN"/>
        </w:rPr>
        <w:t>，</w:t>
      </w:r>
      <w:r>
        <w:rPr>
          <w:rFonts w:hint="eastAsia" w:ascii="仿宋" w:hAnsi="仿宋" w:eastAsia="仿宋"/>
          <w:sz w:val="32"/>
          <w:szCs w:val="32"/>
          <w:lang w:val="en-US" w:eastAsia="zh-CN"/>
        </w:rPr>
        <w:t>占82%；</w:t>
      </w:r>
      <w:r>
        <w:rPr>
          <w:rFonts w:hint="eastAsia" w:ascii="仿宋" w:hAnsi="仿宋" w:eastAsia="仿宋"/>
          <w:sz w:val="32"/>
          <w:szCs w:val="32"/>
        </w:rPr>
        <w:t>社会保障和就业支出70.72万元</w:t>
      </w:r>
      <w:r>
        <w:rPr>
          <w:rFonts w:hint="eastAsia" w:ascii="仿宋" w:hAnsi="仿宋" w:eastAsia="仿宋"/>
          <w:sz w:val="32"/>
          <w:szCs w:val="32"/>
          <w:lang w:eastAsia="zh-CN"/>
        </w:rPr>
        <w:t>，</w:t>
      </w:r>
      <w:r>
        <w:rPr>
          <w:rFonts w:hint="eastAsia" w:ascii="仿宋" w:hAnsi="仿宋" w:eastAsia="仿宋"/>
          <w:sz w:val="32"/>
          <w:szCs w:val="32"/>
          <w:lang w:val="en-US" w:eastAsia="zh-CN"/>
        </w:rPr>
        <w:t>占9%；</w:t>
      </w:r>
      <w:r>
        <w:rPr>
          <w:rFonts w:hint="eastAsia" w:ascii="仿宋" w:hAnsi="仿宋" w:eastAsia="仿宋"/>
          <w:sz w:val="32"/>
          <w:szCs w:val="32"/>
        </w:rPr>
        <w:t>卫生健康支出36.60万元</w:t>
      </w:r>
      <w:r>
        <w:rPr>
          <w:rFonts w:hint="eastAsia" w:ascii="仿宋" w:hAnsi="仿宋" w:eastAsia="仿宋"/>
          <w:sz w:val="32"/>
          <w:szCs w:val="32"/>
          <w:lang w:eastAsia="zh-CN"/>
        </w:rPr>
        <w:t>，</w:t>
      </w:r>
      <w:r>
        <w:rPr>
          <w:rFonts w:hint="eastAsia" w:ascii="仿宋" w:hAnsi="仿宋" w:eastAsia="仿宋"/>
          <w:sz w:val="32"/>
          <w:szCs w:val="32"/>
          <w:lang w:val="en-US" w:eastAsia="zh-CN"/>
        </w:rPr>
        <w:t>占5%；</w:t>
      </w:r>
      <w:r>
        <w:rPr>
          <w:rFonts w:hint="eastAsia" w:ascii="仿宋" w:hAnsi="仿宋" w:eastAsia="仿宋"/>
          <w:sz w:val="32"/>
          <w:szCs w:val="32"/>
        </w:rPr>
        <w:t>住房保障支出32.93万元</w:t>
      </w:r>
      <w:r>
        <w:rPr>
          <w:rFonts w:hint="eastAsia" w:ascii="仿宋" w:hAnsi="仿宋" w:eastAsia="仿宋"/>
          <w:sz w:val="32"/>
          <w:szCs w:val="32"/>
          <w:lang w:eastAsia="zh-CN"/>
        </w:rPr>
        <w:t>，</w:t>
      </w:r>
      <w:r>
        <w:rPr>
          <w:rFonts w:hint="eastAsia" w:ascii="仿宋" w:hAnsi="仿宋" w:eastAsia="仿宋"/>
          <w:sz w:val="32"/>
          <w:szCs w:val="32"/>
          <w:lang w:val="en-US" w:eastAsia="zh-CN"/>
        </w:rPr>
        <w:t>占4%。</w:t>
      </w:r>
    </w:p>
    <w:p w14:paraId="1A6130AC">
      <w:pPr>
        <w:rPr>
          <w:rFonts w:hint="eastAsia" w:ascii="仿宋" w:hAnsi="仿宋" w:eastAsia="仿宋"/>
          <w:sz w:val="32"/>
          <w:szCs w:val="32"/>
        </w:rPr>
      </w:pPr>
      <w:r>
        <w:drawing>
          <wp:inline distT="0" distB="0" distL="114300" distR="114300">
            <wp:extent cx="4452620" cy="1847215"/>
            <wp:effectExtent l="5080" t="4445" r="19050" b="1524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hint="eastAsia"/>
          <w:lang w:val="en-US" w:eastAsia="zh-CN"/>
        </w:rPr>
        <w:t>v</w:t>
      </w:r>
    </w:p>
    <w:p w14:paraId="436DA95D">
      <w:pPr>
        <w:rPr>
          <w:rFonts w:hint="eastAsia" w:ascii="仿宋" w:hAnsi="仿宋" w:eastAsia="仿宋"/>
          <w:sz w:val="32"/>
          <w:szCs w:val="32"/>
        </w:rPr>
      </w:pPr>
    </w:p>
    <w:p w14:paraId="7EC4127F">
      <w:pPr>
        <w:rPr>
          <w:rFonts w:ascii="楷体" w:hAnsi="楷体" w:eastAsia="楷体"/>
          <w:sz w:val="32"/>
          <w:szCs w:val="32"/>
        </w:rPr>
      </w:pPr>
      <w:r>
        <w:rPr>
          <w:rFonts w:hint="eastAsia" w:ascii="楷体" w:hAnsi="楷体" w:eastAsia="楷体"/>
          <w:sz w:val="32"/>
          <w:szCs w:val="32"/>
        </w:rPr>
        <w:t>（三）一般公共预算当年拨款具体使用情况。</w:t>
      </w:r>
    </w:p>
    <w:p w14:paraId="564C7AD1">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14:paraId="67A8FB2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default"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1.教育支出（类）普通教育（款）小学教育（项）2025年预算数为646.11万元，2024年执行数为618.89万元，比2024年预算数增加27.22万元，上升4.39%。主要原因为</w:t>
      </w:r>
      <w:r>
        <w:rPr>
          <w:rFonts w:hint="eastAsia" w:ascii="仿宋" w:hAnsi="仿宋" w:eastAsia="仿宋"/>
          <w:sz w:val="32"/>
          <w:szCs w:val="32"/>
          <w:lang w:val="en-US" w:eastAsia="zh-CN"/>
        </w:rPr>
        <w:t>人数变化及保障标准调整</w:t>
      </w:r>
      <w:r>
        <w:rPr>
          <w:rFonts w:hint="eastAsia" w:ascii="仿宋" w:hAnsi="仿宋" w:eastAsia="仿宋" w:cs="Times New Roman"/>
          <w:color w:val="auto"/>
          <w:kern w:val="2"/>
          <w:sz w:val="32"/>
          <w:szCs w:val="32"/>
          <w:lang w:val="en-US" w:eastAsia="zh-CN" w:bidi="ar-SA"/>
        </w:rPr>
        <w:t>。</w:t>
      </w:r>
    </w:p>
    <w:p w14:paraId="6D6F6FC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2.教育支出（类）普通教育（款）其他普通教育支出（项）2025年预算数为10.88万元，2024年执行数为0.00万元,比2024年预算数增加10.88万元，增加100%。主要原因是其他长聘人员经费。</w:t>
      </w:r>
    </w:p>
    <w:p w14:paraId="56447EA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3.社会保障和就业支出（类）行政事业单位养老支出（款）机关事业单位基本养老保险缴费支出（项）2025年预算数为68.18万元，2024年执行数为83.96万元，比2024年预算数减少15.78万元，下降18%。主要原因为</w:t>
      </w:r>
      <w:r>
        <w:rPr>
          <w:rFonts w:hint="eastAsia" w:ascii="仿宋" w:hAnsi="仿宋" w:eastAsia="仿宋"/>
          <w:sz w:val="32"/>
          <w:szCs w:val="32"/>
          <w:lang w:val="en-US" w:eastAsia="zh-CN"/>
        </w:rPr>
        <w:t>人数变化及保障标准调整</w:t>
      </w:r>
      <w:r>
        <w:rPr>
          <w:rFonts w:hint="eastAsia" w:ascii="仿宋" w:hAnsi="仿宋" w:eastAsia="仿宋" w:cs="Times New Roman"/>
          <w:color w:val="auto"/>
          <w:kern w:val="2"/>
          <w:sz w:val="32"/>
          <w:szCs w:val="32"/>
          <w:lang w:val="en-US" w:eastAsia="zh-CN" w:bidi="ar-SA"/>
        </w:rPr>
        <w:t>。</w:t>
      </w:r>
    </w:p>
    <w:p w14:paraId="76B8EA7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4.社会保障和就业支出（类）财政对其他社会保险基金的补助（款）财政对失业保险基金的补助（项）2025年预算数为2.12万元，2024年执行数为2.12万元，主要原因为持平。</w:t>
      </w:r>
    </w:p>
    <w:p w14:paraId="7954EF6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5.社会保障和就业支出（类）财政对其他社会保险基金的补助（款）财政对工伤保险基金的补助（项）2025年预算数为0.42万元，2024年执行数为0.38万元，比2024年预算数减少0.04万元，下降10%。主要原因为</w:t>
      </w:r>
      <w:r>
        <w:rPr>
          <w:rFonts w:hint="eastAsia" w:ascii="仿宋" w:hAnsi="仿宋" w:eastAsia="仿宋"/>
          <w:sz w:val="32"/>
          <w:szCs w:val="32"/>
          <w:lang w:val="en-US" w:eastAsia="zh-CN"/>
        </w:rPr>
        <w:t>人数变化及保障标准调整</w:t>
      </w:r>
      <w:r>
        <w:rPr>
          <w:rFonts w:hint="eastAsia" w:ascii="仿宋" w:hAnsi="仿宋" w:eastAsia="仿宋" w:cs="Times New Roman"/>
          <w:color w:val="auto"/>
          <w:kern w:val="2"/>
          <w:sz w:val="32"/>
          <w:szCs w:val="32"/>
          <w:lang w:val="en-US" w:eastAsia="zh-CN" w:bidi="ar-SA"/>
        </w:rPr>
        <w:t>。</w:t>
      </w:r>
    </w:p>
    <w:p w14:paraId="34C178E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6.卫生健康支出（类）行政事业单位医疗（款）事业单位医疗（款）2025年预算数为33万元，2024年执行数为0.00万元，比2024年预算数增加33万元，增加100%。主要原因为人员经费正常保障。</w:t>
      </w:r>
    </w:p>
    <w:p w14:paraId="2B6B789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7.卫生健康支出（类）行政事业单位医疗（款）其他行政事业单位医疗支出（款）2025年预算数为3.60万元，2024年执行数为0.00万元，比2024年预算数增加3.60万元，增加100%。主要原因为干部职工体检费。</w:t>
      </w:r>
    </w:p>
    <w:p w14:paraId="53E072E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8.住房保障支出（类）住房改革支出（款）住房公积金（项）2025年预算数为32.93万元，2024年执行数为18.39万元，比2024年预算数减少14.54万元，下降79%。主要原因为人员经费正常保障。</w:t>
      </w:r>
    </w:p>
    <w:p w14:paraId="1F1E12E8">
      <w:pPr>
        <w:ind w:firstLine="640" w:firstLineChars="200"/>
        <w:rPr>
          <w:rFonts w:hint="eastAsia" w:ascii="仿宋" w:hAnsi="仿宋" w:eastAsia="仿宋"/>
          <w:sz w:val="32"/>
          <w:szCs w:val="32"/>
        </w:rPr>
      </w:pPr>
    </w:p>
    <w:p w14:paraId="7098C977">
      <w:pPr>
        <w:rPr>
          <w:rFonts w:ascii="黑体" w:hAnsi="黑体" w:eastAsia="黑体"/>
          <w:sz w:val="32"/>
          <w:szCs w:val="32"/>
        </w:rPr>
      </w:pPr>
      <w:r>
        <w:rPr>
          <w:rFonts w:hint="eastAsia" w:ascii="黑体" w:hAnsi="黑体" w:eastAsia="黑体"/>
          <w:sz w:val="32"/>
          <w:szCs w:val="32"/>
        </w:rPr>
        <w:t>六、2025年一般公共预算基本支出表的说明</w:t>
      </w:r>
    </w:p>
    <w:p w14:paraId="06D8F717">
      <w:pPr>
        <w:ind w:firstLine="640" w:firstLineChars="200"/>
        <w:rPr>
          <w:rFonts w:ascii="仿宋" w:hAnsi="仿宋" w:eastAsia="仿宋"/>
          <w:sz w:val="32"/>
          <w:szCs w:val="32"/>
        </w:rPr>
      </w:pPr>
      <w:r>
        <w:rPr>
          <w:rFonts w:hint="eastAsia" w:ascii="仿宋" w:hAnsi="仿宋" w:eastAsia="仿宋"/>
          <w:sz w:val="32"/>
          <w:szCs w:val="32"/>
        </w:rPr>
        <w:t>2025年一般公共预算基本支出</w:t>
      </w:r>
      <w:r>
        <w:rPr>
          <w:rFonts w:hint="eastAsia" w:ascii="仿宋" w:hAnsi="仿宋" w:eastAsia="仿宋"/>
          <w:sz w:val="32"/>
          <w:szCs w:val="32"/>
          <w:u w:val="none"/>
        </w:rPr>
        <w:t>796.24</w:t>
      </w:r>
      <w:r>
        <w:rPr>
          <w:rFonts w:hint="eastAsia" w:ascii="仿宋" w:hAnsi="仿宋" w:eastAsia="仿宋"/>
          <w:sz w:val="32"/>
          <w:szCs w:val="32"/>
        </w:rPr>
        <w:t>万元，其中：</w:t>
      </w:r>
    </w:p>
    <w:p w14:paraId="729FA427">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none"/>
        </w:rPr>
        <w:t>743.80</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14:paraId="0E7F2D3B">
      <w:pPr>
        <w:ind w:firstLine="640" w:firstLineChars="200"/>
        <w:rPr>
          <w:rFonts w:ascii="仿宋" w:hAnsi="仿宋" w:eastAsia="仿宋"/>
          <w:sz w:val="32"/>
          <w:szCs w:val="32"/>
        </w:rPr>
      </w:pPr>
      <w:r>
        <w:rPr>
          <w:rFonts w:hint="eastAsia" w:ascii="仿宋" w:hAnsi="仿宋" w:eastAsia="仿宋"/>
          <w:sz w:val="32"/>
          <w:szCs w:val="32"/>
        </w:rPr>
        <w:t>公用经费52.44万元，主要包括（以下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p>
    <w:p w14:paraId="09981892">
      <w:pPr>
        <w:rPr>
          <w:rFonts w:ascii="黑体" w:hAnsi="黑体" w:eastAsia="黑体"/>
          <w:sz w:val="32"/>
          <w:szCs w:val="32"/>
        </w:rPr>
      </w:pPr>
      <w:r>
        <w:rPr>
          <w:rFonts w:hint="eastAsia" w:ascii="黑体" w:hAnsi="黑体" w:eastAsia="黑体"/>
          <w:sz w:val="32"/>
          <w:szCs w:val="32"/>
        </w:rPr>
        <w:t>七、2025年度一般公共预算“三公”经费预算情况说明</w:t>
      </w:r>
    </w:p>
    <w:p w14:paraId="4800A434">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本校无三公经费预算</w:t>
      </w:r>
    </w:p>
    <w:p w14:paraId="47417978">
      <w:pPr>
        <w:rPr>
          <w:rFonts w:ascii="黑体" w:hAnsi="黑体" w:eastAsia="黑体"/>
          <w:sz w:val="32"/>
          <w:szCs w:val="32"/>
        </w:rPr>
      </w:pPr>
      <w:r>
        <w:rPr>
          <w:rFonts w:hint="eastAsia" w:ascii="黑体" w:hAnsi="黑体" w:eastAsia="黑体"/>
          <w:sz w:val="32"/>
          <w:szCs w:val="32"/>
        </w:rPr>
        <w:t>八、2025年度政府性基金预算支出情况说明</w:t>
      </w:r>
    </w:p>
    <w:p w14:paraId="358E3BFE">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本单位无政府性基金预算</w:t>
      </w:r>
    </w:p>
    <w:p w14:paraId="64E70525">
      <w:pPr>
        <w:rPr>
          <w:rFonts w:ascii="黑体" w:hAnsi="黑体" w:eastAsia="黑体"/>
          <w:sz w:val="32"/>
          <w:szCs w:val="32"/>
        </w:rPr>
      </w:pPr>
      <w:r>
        <w:rPr>
          <w:rFonts w:hint="eastAsia" w:ascii="黑体" w:hAnsi="黑体" w:eastAsia="黑体"/>
          <w:sz w:val="32"/>
          <w:szCs w:val="32"/>
        </w:rPr>
        <w:t>九、其他重要事项的情况说明</w:t>
      </w:r>
    </w:p>
    <w:p w14:paraId="5FDFFB24">
      <w:pPr>
        <w:rPr>
          <w:rFonts w:ascii="楷体" w:hAnsi="楷体" w:eastAsia="楷体"/>
          <w:sz w:val="32"/>
          <w:szCs w:val="32"/>
        </w:rPr>
      </w:pPr>
      <w:r>
        <w:rPr>
          <w:rFonts w:hint="eastAsia" w:ascii="楷体" w:hAnsi="楷体" w:eastAsia="楷体"/>
          <w:sz w:val="32"/>
          <w:szCs w:val="32"/>
        </w:rPr>
        <w:t>（一）机关运行经费安排使用情况说明。</w:t>
      </w:r>
    </w:p>
    <w:p w14:paraId="4D3E0257">
      <w:pPr>
        <w:autoSpaceDE w:val="0"/>
        <w:autoSpaceDN w:val="0"/>
        <w:adjustRightInd w:val="0"/>
        <w:ind w:firstLine="640" w:firstLineChars="200"/>
        <w:rPr>
          <w:rFonts w:hint="default" w:ascii="仿宋" w:hAnsi="仿宋" w:eastAsia="仿宋"/>
          <w:sz w:val="32"/>
          <w:szCs w:val="32"/>
          <w:u w:val="none"/>
          <w:lang w:val="en-US" w:eastAsia="zh-CN"/>
        </w:rPr>
      </w:pPr>
      <w:r>
        <w:rPr>
          <w:rFonts w:hint="eastAsia" w:ascii="仿宋" w:hAnsi="仿宋" w:eastAsia="仿宋"/>
          <w:sz w:val="32"/>
          <w:szCs w:val="32"/>
          <w:u w:val="none"/>
          <w:lang w:val="en-US" w:eastAsia="zh-CN"/>
        </w:rPr>
        <w:t>本校为事业单位，无机关运行经费</w:t>
      </w:r>
    </w:p>
    <w:p w14:paraId="71548E8F">
      <w:pPr>
        <w:autoSpaceDE w:val="0"/>
        <w:autoSpaceDN w:val="0"/>
        <w:adjustRightInd w:val="0"/>
        <w:rPr>
          <w:rFonts w:ascii="楷体" w:hAnsi="楷体" w:eastAsia="楷体"/>
          <w:sz w:val="32"/>
          <w:szCs w:val="32"/>
        </w:rPr>
      </w:pPr>
      <w:r>
        <w:rPr>
          <w:rFonts w:hint="eastAsia" w:ascii="楷体" w:hAnsi="楷体" w:eastAsia="楷体"/>
          <w:sz w:val="32"/>
          <w:szCs w:val="32"/>
        </w:rPr>
        <w:t>（二）政府采购情况说明。</w:t>
      </w:r>
    </w:p>
    <w:p w14:paraId="11204CD9">
      <w:pPr>
        <w:autoSpaceDE w:val="0"/>
        <w:autoSpaceDN w:val="0"/>
        <w:adjustRightInd w:val="0"/>
        <w:ind w:firstLine="640" w:firstLineChars="200"/>
        <w:jc w:val="left"/>
        <w:rPr>
          <w:rFonts w:hint="default" w:ascii="仿宋_GB2312" w:eastAsia="仿宋_GB2312" w:cs="仿宋_GB2312" w:hAnsiTheme="minorHAnsi"/>
          <w:kern w:val="0"/>
          <w:sz w:val="32"/>
          <w:szCs w:val="32"/>
          <w:u w:val="none"/>
          <w:lang w:val="en-US" w:eastAsia="zh-CN"/>
        </w:rPr>
      </w:pPr>
      <w:r>
        <w:rPr>
          <w:rFonts w:hint="eastAsia" w:ascii="仿宋_GB2312" w:eastAsia="仿宋_GB2312" w:cs="仿宋_GB2312" w:hAnsiTheme="minorHAnsi"/>
          <w:kern w:val="0"/>
          <w:sz w:val="32"/>
          <w:szCs w:val="32"/>
          <w:u w:val="none"/>
          <w:lang w:val="en-US" w:eastAsia="zh-CN"/>
        </w:rPr>
        <w:t>本校无政府采购预算</w:t>
      </w:r>
    </w:p>
    <w:p w14:paraId="7A465713">
      <w:pPr>
        <w:rPr>
          <w:rFonts w:ascii="楷体" w:hAnsi="楷体" w:eastAsia="楷体"/>
          <w:sz w:val="32"/>
          <w:szCs w:val="32"/>
        </w:rPr>
      </w:pPr>
      <w:r>
        <w:rPr>
          <w:rFonts w:hint="eastAsia" w:ascii="楷体" w:hAnsi="楷体" w:eastAsia="楷体"/>
          <w:sz w:val="32"/>
          <w:szCs w:val="32"/>
        </w:rPr>
        <w:t>（三）国有资产占有使用情况说明。</w:t>
      </w:r>
    </w:p>
    <w:p w14:paraId="0D5238E9">
      <w:pPr>
        <w:autoSpaceDE w:val="0"/>
        <w:autoSpaceDN w:val="0"/>
        <w:adjustRightInd w:val="0"/>
        <w:ind w:firstLine="640" w:firstLineChars="200"/>
        <w:rPr>
          <w:rFonts w:hint="default" w:ascii="仿宋" w:hAnsi="仿宋" w:eastAsia="仿宋"/>
          <w:sz w:val="32"/>
          <w:szCs w:val="32"/>
          <w:u w:val="none"/>
          <w:lang w:val="en-US" w:eastAsia="zh-CN"/>
        </w:rPr>
      </w:pPr>
      <w:r>
        <w:rPr>
          <w:rFonts w:hint="eastAsia" w:ascii="仿宋" w:hAnsi="仿宋" w:eastAsia="仿宋"/>
          <w:sz w:val="32"/>
          <w:szCs w:val="32"/>
          <w:u w:val="none"/>
        </w:rPr>
        <w:t>截至</w:t>
      </w:r>
      <w:r>
        <w:rPr>
          <w:rFonts w:ascii="仿宋" w:hAnsi="仿宋" w:eastAsia="仿宋"/>
          <w:sz w:val="32"/>
          <w:szCs w:val="32"/>
          <w:u w:val="none"/>
        </w:rPr>
        <w:t>2025年</w:t>
      </w:r>
      <w:r>
        <w:rPr>
          <w:rFonts w:hint="eastAsia" w:ascii="仿宋_GB2312" w:eastAsia="仿宋_GB2312" w:cs="仿宋_GB2312" w:hAnsiTheme="minorHAnsi"/>
          <w:kern w:val="0"/>
          <w:sz w:val="32"/>
          <w:szCs w:val="32"/>
          <w:u w:val="none"/>
          <w:lang w:val="en-US" w:eastAsia="zh-CN"/>
        </w:rPr>
        <w:t>1</w:t>
      </w:r>
      <w:r>
        <w:rPr>
          <w:rFonts w:hint="eastAsia" w:ascii="仿宋" w:hAnsi="仿宋" w:eastAsia="仿宋"/>
          <w:sz w:val="32"/>
          <w:szCs w:val="32"/>
          <w:u w:val="none"/>
        </w:rPr>
        <w:t>月底，</w:t>
      </w:r>
      <w:r>
        <w:rPr>
          <w:rFonts w:hint="eastAsia" w:ascii="仿宋" w:hAnsi="仿宋" w:eastAsia="仿宋"/>
          <w:sz w:val="32"/>
          <w:szCs w:val="32"/>
          <w:u w:val="none"/>
          <w:lang w:val="en-US" w:eastAsia="zh-CN"/>
        </w:rPr>
        <w:t>本校国有资产均在教育局核算</w:t>
      </w:r>
    </w:p>
    <w:p w14:paraId="009FD328">
      <w:pPr>
        <w:spacing w:line="588" w:lineRule="exact"/>
        <w:ind w:firstLine="640" w:firstLineChars="200"/>
        <w:rPr>
          <w:rFonts w:ascii="仿宋" w:hAnsi="仿宋" w:eastAsia="仿宋"/>
          <w:b/>
          <w:sz w:val="32"/>
          <w:szCs w:val="32"/>
        </w:rPr>
      </w:pPr>
      <w:r>
        <w:rPr>
          <w:rFonts w:hint="eastAsia" w:ascii="楷体" w:hAnsi="楷体" w:eastAsia="楷体"/>
          <w:sz w:val="32"/>
          <w:szCs w:val="32"/>
        </w:rPr>
        <w:t>（四）2025年预算绩效目标管理情况。</w:t>
      </w:r>
    </w:p>
    <w:p w14:paraId="266D857C">
      <w:pPr>
        <w:spacing w:line="588" w:lineRule="exact"/>
        <w:ind w:firstLine="640" w:firstLineChars="200"/>
        <w:rPr>
          <w:rFonts w:hint="default" w:ascii="仿宋" w:hAnsi="仿宋" w:eastAsia="仿宋"/>
          <w:sz w:val="32"/>
          <w:szCs w:val="32"/>
          <w:u w:val="none"/>
          <w:lang w:val="en-US" w:eastAsia="zh-CN"/>
        </w:rPr>
      </w:pPr>
      <w:r>
        <w:rPr>
          <w:rFonts w:hint="eastAsia" w:ascii="仿宋" w:hAnsi="仿宋" w:eastAsia="仿宋"/>
          <w:sz w:val="32"/>
          <w:szCs w:val="32"/>
          <w:u w:val="none"/>
        </w:rPr>
        <w:t>2025年实现财政支出绩效目标管理全覆盖，</w:t>
      </w:r>
      <w:r>
        <w:rPr>
          <w:rFonts w:hint="eastAsia" w:ascii="仿宋" w:hAnsi="仿宋" w:eastAsia="仿宋"/>
          <w:sz w:val="32"/>
          <w:szCs w:val="32"/>
          <w:u w:val="none"/>
          <w:lang w:val="en-US" w:eastAsia="zh-CN"/>
        </w:rPr>
        <w:t>项目预算均在县教育局，绩效目标在教育局预算公开体现。</w:t>
      </w:r>
    </w:p>
    <w:p w14:paraId="0ABCE95F">
      <w:pPr>
        <w:rPr>
          <w:rFonts w:ascii="仿宋" w:hAnsi="仿宋" w:eastAsia="仿宋"/>
          <w:sz w:val="32"/>
          <w:szCs w:val="32"/>
        </w:rPr>
      </w:pPr>
    </w:p>
    <w:p w14:paraId="5365949A">
      <w:pPr>
        <w:rPr>
          <w:rFonts w:ascii="仿宋" w:hAnsi="仿宋" w:eastAsia="仿宋"/>
          <w:sz w:val="32"/>
          <w:szCs w:val="32"/>
        </w:rPr>
      </w:pPr>
    </w:p>
    <w:p w14:paraId="570E5E9F">
      <w:pPr>
        <w:rPr>
          <w:rFonts w:ascii="仿宋" w:hAnsi="仿宋" w:eastAsia="仿宋"/>
          <w:sz w:val="32"/>
          <w:szCs w:val="32"/>
        </w:rPr>
      </w:pPr>
    </w:p>
    <w:p w14:paraId="7B3A8AEE">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401A3C4B">
      <w:pPr>
        <w:jc w:val="center"/>
        <w:rPr>
          <w:rFonts w:ascii="方正小标宋简体" w:hAnsi="仿宋" w:eastAsia="方正小标宋简体"/>
          <w:sz w:val="32"/>
          <w:szCs w:val="32"/>
        </w:rPr>
      </w:pPr>
    </w:p>
    <w:p w14:paraId="7390C059">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2BF55171">
      <w:pPr>
        <w:rPr>
          <w:rFonts w:ascii="仿宋" w:hAnsi="仿宋" w:eastAsia="仿宋"/>
          <w:sz w:val="32"/>
          <w:szCs w:val="32"/>
        </w:rPr>
      </w:pPr>
    </w:p>
    <w:p w14:paraId="3CDF1B07">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14:paraId="20162C7E">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14:paraId="29D8EE80">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14:paraId="4D462B2D">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033F118D">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60BF94CE">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04B8EDBF">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14:paraId="2D44911C">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2A410B85">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28AF43B5">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1BFE96C3">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EB0AA">
    <w:pPr>
      <w:pStyle w:val="3"/>
      <w:framePr w:wrap="around" w:vAnchor="text" w:hAnchor="margin" w:xAlign="center" w:y="1"/>
      <w:rPr>
        <w:rStyle w:val="8"/>
        <w:sz w:val="24"/>
        <w:szCs w:val="24"/>
      </w:rPr>
    </w:pPr>
    <w:r>
      <w:rPr>
        <w:rStyle w:val="8"/>
        <w:sz w:val="24"/>
        <w:szCs w:val="24"/>
      </w:rPr>
      <w:fldChar w:fldCharType="begin"/>
    </w:r>
    <w:r>
      <w:rPr>
        <w:rStyle w:val="8"/>
        <w:sz w:val="24"/>
        <w:szCs w:val="24"/>
      </w:rPr>
      <w:instrText xml:space="preserve">PAGE  </w:instrText>
    </w:r>
    <w:r>
      <w:rPr>
        <w:rStyle w:val="8"/>
        <w:sz w:val="24"/>
        <w:szCs w:val="24"/>
      </w:rPr>
      <w:fldChar w:fldCharType="separate"/>
    </w:r>
    <w:r>
      <w:rPr>
        <w:rStyle w:val="8"/>
        <w:sz w:val="24"/>
        <w:szCs w:val="24"/>
      </w:rPr>
      <w:t>12</w:t>
    </w:r>
    <w:r>
      <w:rPr>
        <w:rStyle w:val="8"/>
        <w:sz w:val="24"/>
        <w:szCs w:val="24"/>
      </w:rPr>
      <w:fldChar w:fldCharType="end"/>
    </w:r>
  </w:p>
  <w:p w14:paraId="33D78F91">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54A8D">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029ADC96">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F90F4">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15A4C"/>
    <w:rsid w:val="00041C59"/>
    <w:rsid w:val="00043AA8"/>
    <w:rsid w:val="00085B4C"/>
    <w:rsid w:val="00086B54"/>
    <w:rsid w:val="00096F91"/>
    <w:rsid w:val="000A1AFA"/>
    <w:rsid w:val="000A2760"/>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71D93"/>
    <w:rsid w:val="003A4455"/>
    <w:rsid w:val="003A4970"/>
    <w:rsid w:val="003B5376"/>
    <w:rsid w:val="003C07B1"/>
    <w:rsid w:val="003E21A4"/>
    <w:rsid w:val="003E2D5B"/>
    <w:rsid w:val="004020F7"/>
    <w:rsid w:val="0042253D"/>
    <w:rsid w:val="004573CF"/>
    <w:rsid w:val="00472983"/>
    <w:rsid w:val="004773FB"/>
    <w:rsid w:val="00480381"/>
    <w:rsid w:val="00490C1D"/>
    <w:rsid w:val="004970A2"/>
    <w:rsid w:val="004B1B96"/>
    <w:rsid w:val="004B70D0"/>
    <w:rsid w:val="004C433B"/>
    <w:rsid w:val="004C45A4"/>
    <w:rsid w:val="004D363A"/>
    <w:rsid w:val="004E7F31"/>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472FC"/>
    <w:rsid w:val="00653B9E"/>
    <w:rsid w:val="0067255B"/>
    <w:rsid w:val="00682F93"/>
    <w:rsid w:val="006A497D"/>
    <w:rsid w:val="006B41A1"/>
    <w:rsid w:val="006C4305"/>
    <w:rsid w:val="006D5284"/>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049D8"/>
    <w:rsid w:val="009260FF"/>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92964"/>
    <w:rsid w:val="00AC1350"/>
    <w:rsid w:val="00B007C8"/>
    <w:rsid w:val="00B42FCE"/>
    <w:rsid w:val="00B60721"/>
    <w:rsid w:val="00B6522F"/>
    <w:rsid w:val="00B67A9E"/>
    <w:rsid w:val="00B74CCE"/>
    <w:rsid w:val="00B84681"/>
    <w:rsid w:val="00B92C71"/>
    <w:rsid w:val="00B96D8F"/>
    <w:rsid w:val="00BC5647"/>
    <w:rsid w:val="00BD2BDC"/>
    <w:rsid w:val="00BD58F0"/>
    <w:rsid w:val="00BE6B5B"/>
    <w:rsid w:val="00BE6DF3"/>
    <w:rsid w:val="00C1612C"/>
    <w:rsid w:val="00C2239E"/>
    <w:rsid w:val="00C51E09"/>
    <w:rsid w:val="00C57B85"/>
    <w:rsid w:val="00C63BEE"/>
    <w:rsid w:val="00C76A23"/>
    <w:rsid w:val="00C77CA6"/>
    <w:rsid w:val="00CC47BA"/>
    <w:rsid w:val="00CD2774"/>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4C7E"/>
    <w:rsid w:val="00E6642D"/>
    <w:rsid w:val="00E745C7"/>
    <w:rsid w:val="00E749E5"/>
    <w:rsid w:val="00E75626"/>
    <w:rsid w:val="00E82B77"/>
    <w:rsid w:val="00E904F2"/>
    <w:rsid w:val="00EB5EFC"/>
    <w:rsid w:val="00EB7129"/>
    <w:rsid w:val="00EC3348"/>
    <w:rsid w:val="00EE0A42"/>
    <w:rsid w:val="00F00FDB"/>
    <w:rsid w:val="00F06045"/>
    <w:rsid w:val="00F07089"/>
    <w:rsid w:val="00F21E99"/>
    <w:rsid w:val="00F4454F"/>
    <w:rsid w:val="00F50409"/>
    <w:rsid w:val="00F96845"/>
    <w:rsid w:val="04E2157A"/>
    <w:rsid w:val="070B4DB8"/>
    <w:rsid w:val="092B34F0"/>
    <w:rsid w:val="0B8821DB"/>
    <w:rsid w:val="0C2F32F7"/>
    <w:rsid w:val="0C61547A"/>
    <w:rsid w:val="0D1A5D55"/>
    <w:rsid w:val="0E4A1958"/>
    <w:rsid w:val="13547AE7"/>
    <w:rsid w:val="13E722EB"/>
    <w:rsid w:val="149F2FE4"/>
    <w:rsid w:val="19A846E9"/>
    <w:rsid w:val="1D556936"/>
    <w:rsid w:val="200A1C59"/>
    <w:rsid w:val="231F5A1C"/>
    <w:rsid w:val="263E265D"/>
    <w:rsid w:val="26CA3EF0"/>
    <w:rsid w:val="281A2C55"/>
    <w:rsid w:val="2C256B98"/>
    <w:rsid w:val="2C35005E"/>
    <w:rsid w:val="2CB82A3D"/>
    <w:rsid w:val="2D2B1461"/>
    <w:rsid w:val="2FB27C17"/>
    <w:rsid w:val="3071362F"/>
    <w:rsid w:val="33EB36F8"/>
    <w:rsid w:val="34332832"/>
    <w:rsid w:val="380A05F1"/>
    <w:rsid w:val="3E056BE7"/>
    <w:rsid w:val="3F3C12AC"/>
    <w:rsid w:val="417E5BAB"/>
    <w:rsid w:val="470703F1"/>
    <w:rsid w:val="47947ED7"/>
    <w:rsid w:val="47C6205A"/>
    <w:rsid w:val="48B16866"/>
    <w:rsid w:val="4D1D271C"/>
    <w:rsid w:val="4F455F5A"/>
    <w:rsid w:val="4FA40ED3"/>
    <w:rsid w:val="549C661D"/>
    <w:rsid w:val="58BA3515"/>
    <w:rsid w:val="5919648E"/>
    <w:rsid w:val="5C1B251D"/>
    <w:rsid w:val="5C806824"/>
    <w:rsid w:val="5E4B06C0"/>
    <w:rsid w:val="5E5D6E1D"/>
    <w:rsid w:val="622F0AD0"/>
    <w:rsid w:val="63FF2724"/>
    <w:rsid w:val="66F61F2A"/>
    <w:rsid w:val="67851192"/>
    <w:rsid w:val="69AE49D0"/>
    <w:rsid w:val="6D747CDF"/>
    <w:rsid w:val="6E411813"/>
    <w:rsid w:val="6E737F96"/>
    <w:rsid w:val="73A34E7A"/>
    <w:rsid w:val="74F33BDF"/>
    <w:rsid w:val="761738FD"/>
    <w:rsid w:val="771B741D"/>
    <w:rsid w:val="7F8C0EB8"/>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ownloads\&#37096;&#38376;&#39044;&#31639;&#20844;&#24320;&#34920;%20(1).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ownloads\&#37096;&#38376;&#39044;&#31639;&#20844;&#24320;&#34920;%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收支预算总表</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'[部门预算公开表 (1).xlsx]一般公共预算支出表2'!$M$8:$M$11</c:f>
              <c:strCache>
                <c:ptCount val="4"/>
                <c:pt idx="0">
                  <c:v>教育支出</c:v>
                </c:pt>
                <c:pt idx="1">
                  <c:v>社会保障和就业支出</c:v>
                </c:pt>
                <c:pt idx="2">
                  <c:v>卫生健康支出</c:v>
                </c:pt>
                <c:pt idx="3">
                  <c:v>住房公积金</c:v>
                </c:pt>
              </c:strCache>
            </c:strRef>
          </c:cat>
          <c:val>
            <c:numRef>
              <c:f>'[部门预算公开表 (1).xlsx]一般公共预算支出表2'!$N$8:$N$11</c:f>
              <c:numCache>
                <c:formatCode>General</c:formatCode>
                <c:ptCount val="4"/>
                <c:pt idx="0">
                  <c:v>656.99</c:v>
                </c:pt>
                <c:pt idx="1">
                  <c:v>70.72</c:v>
                </c:pt>
                <c:pt idx="2" c:formatCode="0.00_ ">
                  <c:v>36.6</c:v>
                </c:pt>
                <c:pt idx="3">
                  <c:v>32.93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3828947368421"/>
          <c:y val="0.400925925925926"/>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8e134e1-e5dd-422d-8d0f-9f40e3bd862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一般公共预算拨款</a:t>
            </a:r>
            <a:r>
              <a:t>结构</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'[部门预算公开表 (1).xlsx]一般公共预算支出表2'!$M$8:$M$11</c:f>
              <c:strCache>
                <c:ptCount val="4"/>
                <c:pt idx="0">
                  <c:v>教育支出</c:v>
                </c:pt>
                <c:pt idx="1">
                  <c:v>社会保障和就业支出</c:v>
                </c:pt>
                <c:pt idx="2">
                  <c:v>卫生健康支出</c:v>
                </c:pt>
                <c:pt idx="3">
                  <c:v>住房公积金</c:v>
                </c:pt>
              </c:strCache>
            </c:strRef>
          </c:cat>
          <c:val>
            <c:numRef>
              <c:f>'[部门预算公开表 (1).xlsx]一般公共预算支出表2'!$N$8:$N$11</c:f>
              <c:numCache>
                <c:formatCode>General</c:formatCode>
                <c:ptCount val="4"/>
                <c:pt idx="0">
                  <c:v>656.99</c:v>
                </c:pt>
                <c:pt idx="1">
                  <c:v>70.72</c:v>
                </c:pt>
                <c:pt idx="2" c:formatCode="0.00_ ">
                  <c:v>36.6</c:v>
                </c:pt>
                <c:pt idx="3">
                  <c:v>32.93</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738305761551626"/>
          <c:y val="0.139223100721898"/>
          <c:w val="0.173702224757558"/>
          <c:h val="0.62805087658989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88e134e1-e5dd-422d-8d0f-9f40e3bd862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11</Pages>
  <Words>3265</Words>
  <Characters>3714</Characters>
  <Lines>27</Lines>
  <Paragraphs>7</Paragraphs>
  <TotalTime>155</TotalTime>
  <ScaleCrop>false</ScaleCrop>
  <LinksUpToDate>false</LinksUpToDate>
  <CharactersWithSpaces>3733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2024-01-09T03:55:00Z</dcterms:created>
  <dc:creator>CN=预算处/OU=预算处/OU=西藏自治区财政厅/O=TIBET</dc:creator>
  <cp:lastModifiedBy>微信用户</cp:lastModifiedBy>
  <cp:lastPrinted>2021-01-27T11:28:00Z</cp:lastPrinted>
  <dcterms:modified xsi:type="dcterms:W3CDTF">2025-02-10T08:17:42Z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eyJoZGlkIjoiMTQ2ZGQ4YTIzYmY3MjkxZjZkMmYyMjljMTU0OWUzZTYiLCJ1c2VySWQiOiI0MjY4NjYwODUifQ==</vt:lpwstr>
  </property>
  <property fmtid="{D5CDD505-2E9C-101B-9397-08002B2CF9AE}" pid="3" name="KSOProductBuildVer">
    <vt:lpwstr>2052-12.1.0.19770</vt:lpwstr>
  </property>
  <property fmtid="{D5CDD505-2E9C-101B-9397-08002B2CF9AE}" pid="4" name="ICV">
    <vt:lpwstr>79E6C21B50A34D0D9D828DD34051806E_13</vt:lpwstr>
  </property>
</Properties>
</file>