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eastAsia" w:ascii="方正楷体简体" w:hAnsi="方正楷体简体" w:eastAsia="方正楷体简体" w:cs="方正楷体简体"/>
          <w:bCs/>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Cs/>
          <w:color w:val="000000" w:themeColor="text1"/>
          <w:kern w:val="0"/>
          <w:sz w:val="32"/>
          <w:szCs w:val="32"/>
          <w14:textFill>
            <w14:solidFill>
              <w14:schemeClr w14:val="tx1"/>
            </w14:solidFill>
          </w14:textFill>
        </w:rPr>
        <w:t>索县</w:t>
      </w:r>
      <w:r>
        <w:rPr>
          <w:rFonts w:hint="eastAsia" w:ascii="方正楷体简体" w:hAnsi="方正楷体简体" w:eastAsia="方正楷体简体" w:cs="方正楷体简体"/>
          <w:bCs/>
          <w:color w:val="000000" w:themeColor="text1"/>
          <w:kern w:val="0"/>
          <w:sz w:val="32"/>
          <w:szCs w:val="32"/>
          <w:lang w:val="en-US" w:eastAsia="zh-CN"/>
          <w14:textFill>
            <w14:solidFill>
              <w14:schemeClr w14:val="tx1"/>
            </w14:solidFill>
          </w14:textFill>
        </w:rPr>
        <w:t>十三</w:t>
      </w:r>
      <w:r>
        <w:rPr>
          <w:rFonts w:hint="eastAsia" w:ascii="方正楷体简体" w:hAnsi="方正楷体简体" w:eastAsia="方正楷体简体" w:cs="方正楷体简体"/>
          <w:bCs/>
          <w:color w:val="000000" w:themeColor="text1"/>
          <w:kern w:val="0"/>
          <w:sz w:val="32"/>
          <w:szCs w:val="32"/>
          <w14:textFill>
            <w14:solidFill>
              <w14:schemeClr w14:val="tx1"/>
            </w14:solidFill>
          </w14:textFill>
        </w:rPr>
        <w:t>届人大</w:t>
      </w:r>
      <w:r>
        <w:rPr>
          <w:rFonts w:hint="eastAsia" w:ascii="方正楷体简体" w:hAnsi="方正楷体简体" w:eastAsia="方正楷体简体" w:cs="方正楷体简体"/>
          <w:bCs/>
          <w:color w:val="000000" w:themeColor="text1"/>
          <w:kern w:val="0"/>
          <w:sz w:val="32"/>
          <w:szCs w:val="32"/>
          <w:lang w:val="en-US" w:eastAsia="zh-CN"/>
          <w14:textFill>
            <w14:solidFill>
              <w14:schemeClr w14:val="tx1"/>
            </w14:solidFill>
          </w14:textFill>
        </w:rPr>
        <w:t>七</w:t>
      </w:r>
      <w:r>
        <w:rPr>
          <w:rFonts w:hint="eastAsia" w:ascii="方正楷体简体" w:hAnsi="方正楷体简体" w:eastAsia="方正楷体简体" w:cs="方正楷体简体"/>
          <w:bCs/>
          <w:color w:val="000000" w:themeColor="text1"/>
          <w:kern w:val="0"/>
          <w:sz w:val="32"/>
          <w:szCs w:val="32"/>
          <w14:textFill>
            <w14:solidFill>
              <w14:schemeClr w14:val="tx1"/>
            </w14:solidFill>
          </w14:textFill>
        </w:rPr>
        <w:t>次</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jc w:val="left"/>
        <w:textAlignment w:val="auto"/>
        <w:rPr>
          <w:rFonts w:hint="eastAsia" w:ascii="方正楷体简体" w:hAnsi="方正楷体简体" w:eastAsia="方正楷体简体" w:cs="方正楷体简体"/>
          <w:bCs/>
          <w:color w:val="000000" w:themeColor="text1"/>
          <w:kern w:val="0"/>
          <w:sz w:val="32"/>
          <w:szCs w:val="32"/>
          <w14:textFill>
            <w14:solidFill>
              <w14:schemeClr w14:val="tx1"/>
            </w14:solidFill>
          </w14:textFill>
        </w:rPr>
      </w:pPr>
      <w:r>
        <w:rPr>
          <w:rFonts w:hint="eastAsia" w:ascii="方正楷体简体" w:hAnsi="方正楷体简体" w:eastAsia="方正楷体简体" w:cs="方正楷体简体"/>
          <w:bCs/>
          <w:color w:val="000000" w:themeColor="text1"/>
          <w:kern w:val="0"/>
          <w:sz w:val="32"/>
          <w:szCs w:val="32"/>
          <w14:textFill>
            <w14:solidFill>
              <w14:schemeClr w14:val="tx1"/>
            </w14:solidFill>
          </w14:textFill>
        </w:rPr>
        <w:t>会  议  文  件（</w:t>
      </w:r>
      <w:r>
        <w:rPr>
          <w:rFonts w:hint="eastAsia" w:ascii="方正楷体简体" w:hAnsi="方正楷体简体" w:eastAsia="方正楷体简体" w:cs="方正楷体简体"/>
          <w:bCs/>
          <w:color w:val="000000" w:themeColor="text1"/>
          <w:kern w:val="0"/>
          <w:sz w:val="32"/>
          <w:szCs w:val="32"/>
          <w:lang w:val="en-US" w:eastAsia="zh-CN"/>
          <w14:textFill>
            <w14:solidFill>
              <w14:schemeClr w14:val="tx1"/>
            </w14:solidFill>
          </w14:textFill>
        </w:rPr>
        <w:t>18）</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小标宋简体" w:cs="Times New Roman"/>
          <w:kern w:val="2"/>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小标宋简体" w:cs="Times New Roman"/>
          <w:kern w:val="2"/>
          <w:sz w:val="44"/>
          <w:szCs w:val="44"/>
        </w:rPr>
      </w:pPr>
      <w:r>
        <w:rPr>
          <w:rFonts w:hint="eastAsia" w:eastAsia="方正小标宋简体" w:cs="Times New Roman"/>
          <w:kern w:val="2"/>
          <w:sz w:val="44"/>
          <w:szCs w:val="44"/>
          <w:lang w:eastAsia="zh-CN"/>
        </w:rPr>
        <w:t>关于</w:t>
      </w:r>
      <w:r>
        <w:rPr>
          <w:rFonts w:hint="default" w:ascii="Times New Roman" w:hAnsi="Times New Roman" w:eastAsia="方正小标宋简体" w:cs="Times New Roman"/>
          <w:kern w:val="2"/>
          <w:sz w:val="44"/>
          <w:szCs w:val="44"/>
        </w:rPr>
        <w:t>索县202</w:t>
      </w:r>
      <w:r>
        <w:rPr>
          <w:rFonts w:hint="eastAsia" w:ascii="Times New Roman" w:hAnsi="Times New Roman" w:eastAsia="方正小标宋简体" w:cs="Times New Roman"/>
          <w:kern w:val="2"/>
          <w:sz w:val="44"/>
          <w:szCs w:val="44"/>
          <w:lang w:val="en-US" w:eastAsia="zh-CN"/>
        </w:rPr>
        <w:t>4</w:t>
      </w:r>
      <w:r>
        <w:rPr>
          <w:rFonts w:hint="default" w:ascii="Times New Roman" w:hAnsi="Times New Roman" w:eastAsia="方正小标宋简体" w:cs="Times New Roman"/>
          <w:kern w:val="2"/>
          <w:sz w:val="44"/>
          <w:szCs w:val="44"/>
        </w:rPr>
        <w:t>年预算执行情况和202</w:t>
      </w:r>
      <w:r>
        <w:rPr>
          <w:rFonts w:hint="eastAsia" w:ascii="Times New Roman" w:hAnsi="Times New Roman" w:eastAsia="方正小标宋简体" w:cs="Times New Roman"/>
          <w:kern w:val="2"/>
          <w:sz w:val="44"/>
          <w:szCs w:val="44"/>
          <w:lang w:val="en-US" w:eastAsia="zh-CN"/>
        </w:rPr>
        <w:t>5</w:t>
      </w:r>
      <w:r>
        <w:rPr>
          <w:rFonts w:hint="default" w:ascii="Times New Roman" w:hAnsi="Times New Roman" w:eastAsia="方正小标宋简体" w:cs="Times New Roman"/>
          <w:kern w:val="2"/>
          <w:sz w:val="44"/>
          <w:szCs w:val="44"/>
        </w:rPr>
        <w:t>年</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预算草案的报告</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left"/>
        <w:textAlignment w:val="center"/>
        <w:rPr>
          <w:rFonts w:hint="default" w:ascii="Times New Roman" w:hAnsi="Times New Roman" w:eastAsia="方正楷体简体" w:cs="Times New Roman"/>
          <w:kern w:val="2"/>
          <w:szCs w:val="32"/>
        </w:rPr>
      </w:pP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eastAsia" w:ascii="方正楷体简体" w:hAnsi="方正楷体简体" w:eastAsia="方正楷体简体" w:cs="方正楷体简体"/>
          <w:kern w:val="2"/>
          <w:szCs w:val="32"/>
        </w:rPr>
      </w:pPr>
      <w:r>
        <w:rPr>
          <w:rFonts w:hint="eastAsia" w:ascii="方正楷体简体" w:hAnsi="方正楷体简体" w:eastAsia="方正楷体简体" w:cs="方正楷体简体"/>
          <w:kern w:val="2"/>
          <w:szCs w:val="32"/>
          <w:lang w:eastAsia="zh-CN"/>
        </w:rPr>
        <w:t>——</w:t>
      </w:r>
      <w:r>
        <w:rPr>
          <w:rFonts w:hint="eastAsia" w:ascii="方正楷体简体" w:hAnsi="方正楷体简体" w:eastAsia="方正楷体简体" w:cs="方正楷体简体"/>
          <w:kern w:val="2"/>
          <w:szCs w:val="32"/>
        </w:rPr>
        <w:t>202</w:t>
      </w:r>
      <w:r>
        <w:rPr>
          <w:rFonts w:hint="eastAsia" w:ascii="方正楷体简体" w:hAnsi="方正楷体简体" w:eastAsia="方正楷体简体" w:cs="方正楷体简体"/>
          <w:kern w:val="2"/>
          <w:szCs w:val="32"/>
          <w:lang w:val="en-US" w:eastAsia="zh-CN"/>
        </w:rPr>
        <w:t>5</w:t>
      </w:r>
      <w:r>
        <w:rPr>
          <w:rFonts w:hint="eastAsia" w:ascii="方正楷体简体" w:hAnsi="方正楷体简体" w:eastAsia="方正楷体简体" w:cs="方正楷体简体"/>
          <w:kern w:val="2"/>
          <w:szCs w:val="32"/>
        </w:rPr>
        <w:t>年</w:t>
      </w:r>
      <w:r>
        <w:rPr>
          <w:rFonts w:hint="eastAsia" w:ascii="方正楷体简体" w:hAnsi="方正楷体简体" w:eastAsia="方正楷体简体" w:cs="方正楷体简体"/>
          <w:kern w:val="2"/>
          <w:szCs w:val="32"/>
          <w:lang w:val="en-US" w:eastAsia="zh-CN"/>
        </w:rPr>
        <w:t>1</w:t>
      </w:r>
      <w:r>
        <w:rPr>
          <w:rFonts w:hint="eastAsia" w:ascii="方正楷体简体" w:hAnsi="方正楷体简体" w:eastAsia="方正楷体简体" w:cs="方正楷体简体"/>
          <w:kern w:val="2"/>
          <w:szCs w:val="32"/>
        </w:rPr>
        <w:t>月</w:t>
      </w:r>
      <w:r>
        <w:rPr>
          <w:rFonts w:hint="eastAsia" w:ascii="方正楷体简体" w:hAnsi="方正楷体简体" w:eastAsia="方正楷体简体" w:cs="方正楷体简体"/>
          <w:kern w:val="2"/>
          <w:szCs w:val="32"/>
          <w:lang w:val="en-US" w:eastAsia="zh-CN"/>
        </w:rPr>
        <w:t>16日</w:t>
      </w:r>
      <w:r>
        <w:rPr>
          <w:rFonts w:hint="eastAsia" w:ascii="方正楷体简体" w:hAnsi="方正楷体简体" w:eastAsia="方正楷体简体" w:cs="方正楷体简体"/>
          <w:kern w:val="2"/>
          <w:szCs w:val="32"/>
        </w:rPr>
        <w:t>在索县第</w:t>
      </w:r>
      <w:r>
        <w:rPr>
          <w:rFonts w:hint="eastAsia" w:ascii="方正楷体简体" w:hAnsi="方正楷体简体" w:eastAsia="方正楷体简体" w:cs="方正楷体简体"/>
          <w:kern w:val="2"/>
          <w:szCs w:val="32"/>
          <w:lang w:eastAsia="zh-CN"/>
        </w:rPr>
        <w:t>十三</w:t>
      </w:r>
      <w:r>
        <w:rPr>
          <w:rFonts w:hint="eastAsia" w:ascii="方正楷体简体" w:hAnsi="方正楷体简体" w:eastAsia="方正楷体简体" w:cs="方正楷体简体"/>
          <w:kern w:val="2"/>
          <w:szCs w:val="32"/>
        </w:rPr>
        <w:t>届人民代表大会</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eastAsia" w:ascii="方正楷体简体" w:hAnsi="方正楷体简体" w:eastAsia="方正楷体简体" w:cs="方正楷体简体"/>
          <w:kern w:val="2"/>
          <w:szCs w:val="32"/>
          <w:lang w:eastAsia="zh-CN"/>
        </w:rPr>
      </w:pPr>
      <w:r>
        <w:rPr>
          <w:rFonts w:hint="eastAsia" w:ascii="方正楷体简体" w:hAnsi="方正楷体简体" w:eastAsia="方正楷体简体" w:cs="方正楷体简体"/>
          <w:kern w:val="2"/>
          <w:szCs w:val="32"/>
        </w:rPr>
        <w:t>第</w:t>
      </w:r>
      <w:r>
        <w:rPr>
          <w:rFonts w:hint="eastAsia" w:ascii="方正楷体简体" w:hAnsi="方正楷体简体" w:eastAsia="方正楷体简体" w:cs="方正楷体简体"/>
          <w:kern w:val="2"/>
          <w:szCs w:val="32"/>
          <w:lang w:eastAsia="zh-CN"/>
        </w:rPr>
        <w:t>七</w:t>
      </w:r>
      <w:r>
        <w:rPr>
          <w:rFonts w:hint="eastAsia" w:ascii="方正楷体简体" w:hAnsi="方正楷体简体" w:eastAsia="方正楷体简体" w:cs="方正楷体简体"/>
          <w:kern w:val="2"/>
          <w:szCs w:val="32"/>
        </w:rPr>
        <w:t>次会议</w:t>
      </w:r>
      <w:r>
        <w:rPr>
          <w:rFonts w:hint="eastAsia" w:ascii="方正楷体简体" w:hAnsi="方正楷体简体" w:eastAsia="方正楷体简体" w:cs="方正楷体简体"/>
          <w:kern w:val="2"/>
          <w:szCs w:val="32"/>
          <w:lang w:eastAsia="zh-CN"/>
        </w:rPr>
        <w:t>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eastAsia" w:ascii="方正楷体简体" w:hAnsi="方正楷体简体" w:eastAsia="方正楷体简体" w:cs="方正楷体简体"/>
          <w:kern w:val="2"/>
          <w:szCs w:val="32"/>
        </w:rPr>
      </w:pPr>
      <w:r>
        <w:rPr>
          <w:rFonts w:hint="eastAsia" w:ascii="方正楷体简体" w:hAnsi="方正楷体简体" w:eastAsia="方正楷体简体" w:cs="方正楷体简体"/>
          <w:kern w:val="2"/>
          <w:szCs w:val="32"/>
        </w:rPr>
        <w:t>索县财政局</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eastAsia" w:ascii="楷体_GB2312" w:hAnsi="楷体_GB2312" w:eastAsia="楷体_GB2312" w:cs="楷体_GB2312"/>
          <w:kern w:val="2"/>
          <w:szCs w:val="32"/>
          <w:highlight w:val="none"/>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cs="Times New Roman"/>
          <w:sz w:val="32"/>
          <w:szCs w:val="32"/>
          <w:highlight w:val="none"/>
          <w:lang w:val="en-US" w:eastAsia="zh-CN"/>
        </w:rPr>
      </w:pPr>
      <w:r>
        <w:rPr>
          <w:rFonts w:hint="eastAsia" w:cs="Times New Roman"/>
          <w:kern w:val="2"/>
          <w:szCs w:val="32"/>
          <w:highlight w:val="none"/>
          <w:lang w:val="en-US" w:eastAsia="zh-CN"/>
        </w:rPr>
        <w:t>2024年全年以来，</w:t>
      </w:r>
      <w:r>
        <w:rPr>
          <w:rFonts w:hint="default" w:ascii="Times New Roman" w:hAnsi="Times New Roman" w:eastAsia="方正仿宋简体" w:cs="Times New Roman"/>
          <w:sz w:val="32"/>
          <w:szCs w:val="32"/>
          <w:highlight w:val="none"/>
        </w:rPr>
        <w:t>在县委、县政府的正确领导下，在</w:t>
      </w:r>
      <w:r>
        <w:rPr>
          <w:rFonts w:hint="eastAsia" w:cs="Times New Roman"/>
          <w:sz w:val="32"/>
          <w:szCs w:val="32"/>
          <w:highlight w:val="none"/>
          <w:lang w:eastAsia="zh-CN"/>
        </w:rPr>
        <w:t>那曲</w:t>
      </w:r>
      <w:r>
        <w:rPr>
          <w:rFonts w:hint="default" w:ascii="Times New Roman" w:hAnsi="Times New Roman" w:eastAsia="方正仿宋简体" w:cs="Times New Roman"/>
          <w:sz w:val="32"/>
          <w:szCs w:val="32"/>
          <w:highlight w:val="none"/>
        </w:rPr>
        <w:t>市财政局的</w:t>
      </w:r>
      <w:r>
        <w:rPr>
          <w:rFonts w:hint="eastAsia" w:cs="Times New Roman"/>
          <w:sz w:val="32"/>
          <w:szCs w:val="32"/>
          <w:highlight w:val="none"/>
          <w:lang w:eastAsia="zh-CN"/>
        </w:rPr>
        <w:t>关心</w:t>
      </w:r>
      <w:r>
        <w:rPr>
          <w:rFonts w:hint="default" w:ascii="Times New Roman" w:hAnsi="Times New Roman" w:eastAsia="方正仿宋简体" w:cs="Times New Roman"/>
          <w:sz w:val="32"/>
          <w:szCs w:val="32"/>
          <w:highlight w:val="none"/>
        </w:rPr>
        <w:t>指导下，</w:t>
      </w:r>
      <w:r>
        <w:rPr>
          <w:rFonts w:hint="eastAsia" w:cs="Times New Roman"/>
          <w:sz w:val="32"/>
          <w:szCs w:val="32"/>
          <w:highlight w:val="none"/>
          <w:lang w:eastAsia="zh-CN"/>
        </w:rPr>
        <w:t>财政工作平稳有序开展，财力资金发挥着应有效益，取得一定成绩，同时还存在一些短板问题；在即将来临的</w:t>
      </w:r>
      <w:r>
        <w:rPr>
          <w:rFonts w:hint="eastAsia" w:cs="Times New Roman"/>
          <w:sz w:val="32"/>
          <w:szCs w:val="32"/>
          <w:highlight w:val="none"/>
          <w:lang w:val="en-US" w:eastAsia="zh-CN"/>
        </w:rPr>
        <w:t>2025年，索县财政立足上年工作重点优势，扬长补短、吸取经验、规避风险，统筹协调、周密部署、狠抓落实，安排好、执行好、使用好2025年度全县预算资金。</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8" w:firstLineChars="200"/>
        <w:jc w:val="both"/>
        <w:textAlignment w:val="center"/>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一、学思想强党性，提站位惠民生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28" w:firstLineChars="200"/>
        <w:jc w:val="both"/>
        <w:textAlignment w:val="center"/>
        <w:rPr>
          <w:rFonts w:hint="eastAsia" w:eastAsia="方正仿宋简体" w:cs="Times New Roman"/>
          <w:sz w:val="32"/>
          <w:szCs w:val="32"/>
          <w:highlight w:val="none"/>
          <w:lang w:val="en-US" w:eastAsia="zh-CN"/>
        </w:rPr>
      </w:pPr>
      <w:r>
        <w:rPr>
          <w:rFonts w:hint="eastAsia" w:ascii="方正仿宋简体" w:hAnsi="方正仿宋简体" w:eastAsia="方正仿宋简体" w:cs="方正仿宋简体"/>
          <w:sz w:val="32"/>
          <w:szCs w:val="32"/>
          <w:highlight w:val="none"/>
          <w:lang w:eastAsia="zh-CN"/>
        </w:rPr>
        <w:t>坚持</w:t>
      </w:r>
      <w:r>
        <w:rPr>
          <w:rFonts w:hint="eastAsia" w:ascii="方正仿宋简体" w:hAnsi="方正仿宋简体" w:eastAsia="方正仿宋简体" w:cs="方正仿宋简体"/>
          <w:sz w:val="32"/>
          <w:szCs w:val="32"/>
          <w:highlight w:val="none"/>
        </w:rPr>
        <w:t>以</w:t>
      </w:r>
      <w:r>
        <w:rPr>
          <w:rFonts w:hint="eastAsia" w:ascii="方正仿宋简体" w:hAnsi="方正仿宋简体" w:cs="方正仿宋简体"/>
          <w:sz w:val="32"/>
          <w:szCs w:val="32"/>
          <w:highlight w:val="none"/>
          <w:lang w:eastAsia="zh-CN"/>
        </w:rPr>
        <w:t>学习贯彻落实</w:t>
      </w:r>
      <w:r>
        <w:rPr>
          <w:rFonts w:hint="eastAsia" w:ascii="方正仿宋简体" w:hAnsi="方正仿宋简体" w:eastAsia="方正仿宋简体" w:cs="方正仿宋简体"/>
          <w:sz w:val="32"/>
          <w:szCs w:val="32"/>
          <w:highlight w:val="none"/>
        </w:rPr>
        <w:t>习近平新时代中国特色社会主义思想，</w:t>
      </w:r>
      <w:r>
        <w:rPr>
          <w:rFonts w:hint="eastAsia" w:ascii="方正仿宋简体" w:hAnsi="方正仿宋简体" w:cs="方正仿宋简体"/>
          <w:sz w:val="32"/>
          <w:szCs w:val="32"/>
          <w:highlight w:val="none"/>
          <w:lang w:eastAsia="zh-CN"/>
        </w:rPr>
        <w:t>贯彻落实党的二十届三中全会精神，</w:t>
      </w:r>
      <w:r>
        <w:rPr>
          <w:rFonts w:hint="eastAsia" w:ascii="方正仿宋简体" w:hAnsi="方正仿宋简体" w:eastAsia="方正仿宋简体" w:cs="方正仿宋简体"/>
          <w:sz w:val="32"/>
          <w:szCs w:val="32"/>
          <w:highlight w:val="none"/>
        </w:rPr>
        <w:t>深入贯彻习近平总书记关于</w:t>
      </w:r>
      <w:r>
        <w:rPr>
          <w:rFonts w:hint="eastAsia" w:ascii="方正仿宋简体" w:hAnsi="方正仿宋简体" w:cs="方正仿宋简体"/>
          <w:sz w:val="32"/>
          <w:szCs w:val="32"/>
          <w:highlight w:val="none"/>
          <w:lang w:eastAsia="zh-CN"/>
        </w:rPr>
        <w:t>西藏工作</w:t>
      </w:r>
      <w:r>
        <w:rPr>
          <w:rFonts w:hint="eastAsia" w:ascii="方正仿宋简体" w:hAnsi="方正仿宋简体" w:eastAsia="方正仿宋简体" w:cs="方正仿宋简体"/>
          <w:sz w:val="32"/>
          <w:szCs w:val="32"/>
          <w:highlight w:val="none"/>
        </w:rPr>
        <w:t>重要指示精神</w:t>
      </w:r>
      <w:r>
        <w:rPr>
          <w:rFonts w:hint="eastAsia" w:ascii="方正仿宋简体" w:hAnsi="方正仿宋简体" w:cs="方正仿宋简体"/>
          <w:sz w:val="32"/>
          <w:szCs w:val="32"/>
          <w:highlight w:val="none"/>
          <w:lang w:eastAsia="zh-CN"/>
        </w:rPr>
        <w:t>、中央经济工作会议精神，</w:t>
      </w:r>
      <w:r>
        <w:rPr>
          <w:rFonts w:hint="eastAsia" w:ascii="方正仿宋简体" w:hAnsi="方正仿宋简体" w:eastAsia="方正仿宋简体" w:cs="方正仿宋简体"/>
          <w:sz w:val="32"/>
          <w:szCs w:val="32"/>
          <w:highlight w:val="none"/>
        </w:rPr>
        <w:t>拥护“两个确立”、做到“两个维护”</w:t>
      </w:r>
      <w:r>
        <w:rPr>
          <w:rFonts w:hint="eastAsia" w:ascii="方正仿宋简体" w:hAnsi="方正仿宋简体" w:cs="方正仿宋简体"/>
          <w:sz w:val="32"/>
          <w:szCs w:val="32"/>
          <w:highlight w:val="none"/>
          <w:lang w:eastAsia="zh-CN"/>
        </w:rPr>
        <w:t>；</w:t>
      </w:r>
      <w:r>
        <w:rPr>
          <w:rFonts w:hint="eastAsia" w:cs="Times New Roman"/>
          <w:color w:val="000000"/>
          <w:sz w:val="32"/>
          <w:szCs w:val="32"/>
          <w:highlight w:val="none"/>
          <w:shd w:val="clear" w:color="auto" w:fill="auto"/>
          <w:lang w:val="en-US" w:eastAsia="zh-CN"/>
        </w:rPr>
        <w:t>学习落实</w:t>
      </w:r>
      <w:r>
        <w:rPr>
          <w:rFonts w:hint="default" w:ascii="Times New Roman" w:hAnsi="Times New Roman" w:eastAsia="方正仿宋简体" w:cs="Times New Roman"/>
          <w:color w:val="000000"/>
          <w:sz w:val="32"/>
          <w:szCs w:val="32"/>
          <w:highlight w:val="none"/>
          <w:shd w:val="clear" w:color="auto" w:fill="auto"/>
          <w:lang w:eastAsia="zh-CN"/>
        </w:rPr>
        <w:t>自治区第十次党代会</w:t>
      </w:r>
      <w:r>
        <w:rPr>
          <w:rFonts w:hint="eastAsia" w:cs="Times New Roman"/>
          <w:color w:val="000000"/>
          <w:sz w:val="32"/>
          <w:szCs w:val="32"/>
          <w:highlight w:val="none"/>
          <w:shd w:val="clear" w:color="auto" w:fill="auto"/>
          <w:lang w:eastAsia="zh-CN"/>
        </w:rPr>
        <w:t>和历次全会</w:t>
      </w:r>
      <w:r>
        <w:rPr>
          <w:rFonts w:hint="default" w:ascii="Times New Roman" w:hAnsi="Times New Roman" w:eastAsia="方正仿宋简体" w:cs="Times New Roman"/>
          <w:color w:val="000000"/>
          <w:sz w:val="32"/>
          <w:szCs w:val="32"/>
          <w:highlight w:val="none"/>
          <w:shd w:val="clear" w:color="auto" w:fill="auto"/>
          <w:lang w:eastAsia="zh-CN"/>
        </w:rPr>
        <w:t>、</w:t>
      </w:r>
      <w:r>
        <w:rPr>
          <w:rFonts w:hint="eastAsia" w:cs="Times New Roman"/>
          <w:color w:val="000000"/>
          <w:sz w:val="32"/>
          <w:szCs w:val="32"/>
          <w:highlight w:val="none"/>
          <w:shd w:val="clear" w:color="auto" w:fill="auto"/>
          <w:lang w:eastAsia="zh-CN"/>
        </w:rPr>
        <w:t>那曲</w:t>
      </w:r>
      <w:r>
        <w:rPr>
          <w:rFonts w:hint="default" w:ascii="Times New Roman" w:hAnsi="Times New Roman" w:eastAsia="方正仿宋简体" w:cs="Times New Roman"/>
          <w:color w:val="000000"/>
          <w:sz w:val="32"/>
          <w:szCs w:val="32"/>
          <w:highlight w:val="none"/>
          <w:shd w:val="clear" w:color="auto" w:fill="auto"/>
          <w:lang w:eastAsia="zh-CN"/>
        </w:rPr>
        <w:t>市</w:t>
      </w:r>
      <w:r>
        <w:rPr>
          <w:rFonts w:hint="default" w:ascii="Times New Roman" w:hAnsi="Times New Roman" w:eastAsia="方正仿宋简体" w:cs="Times New Roman"/>
          <w:color w:val="000000"/>
          <w:sz w:val="32"/>
          <w:szCs w:val="32"/>
          <w:highlight w:val="none"/>
          <w:shd w:val="clear" w:color="auto" w:fill="auto"/>
          <w:lang w:val="en-US" w:eastAsia="zh-CN"/>
        </w:rPr>
        <w:t>二</w:t>
      </w:r>
      <w:r>
        <w:rPr>
          <w:rFonts w:hint="eastAsia" w:cs="Times New Roman"/>
          <w:color w:val="000000"/>
          <w:sz w:val="32"/>
          <w:szCs w:val="32"/>
          <w:highlight w:val="none"/>
          <w:shd w:val="clear" w:color="auto" w:fill="auto"/>
          <w:lang w:val="en-US" w:eastAsia="zh-CN"/>
        </w:rPr>
        <w:t>届历次</w:t>
      </w:r>
      <w:r>
        <w:rPr>
          <w:rFonts w:hint="default" w:ascii="Times New Roman" w:hAnsi="Times New Roman" w:eastAsia="方正仿宋简体" w:cs="Times New Roman"/>
          <w:color w:val="000000"/>
          <w:sz w:val="32"/>
          <w:szCs w:val="32"/>
          <w:highlight w:val="none"/>
          <w:shd w:val="clear" w:color="auto" w:fill="auto"/>
          <w:lang w:eastAsia="zh-CN"/>
        </w:rPr>
        <w:t>会</w:t>
      </w:r>
      <w:r>
        <w:rPr>
          <w:rFonts w:hint="eastAsia" w:cs="Times New Roman"/>
          <w:color w:val="000000"/>
          <w:sz w:val="32"/>
          <w:szCs w:val="32"/>
          <w:highlight w:val="none"/>
          <w:shd w:val="clear" w:color="auto" w:fill="auto"/>
          <w:lang w:eastAsia="zh-CN"/>
        </w:rPr>
        <w:t>和索县九届历次全会精神</w:t>
      </w:r>
      <w:r>
        <w:rPr>
          <w:rFonts w:hint="eastAsia" w:ascii="Times New Roman" w:hAnsi="Times New Roman" w:eastAsia="方正仿宋简体" w:cs="Times New Roman"/>
          <w:color w:val="000000"/>
          <w:sz w:val="32"/>
          <w:szCs w:val="32"/>
          <w:highlight w:val="none"/>
          <w:shd w:val="clear" w:color="auto" w:fill="auto"/>
          <w:lang w:eastAsia="zh-CN"/>
        </w:rPr>
        <w:t>，</w:t>
      </w:r>
      <w:r>
        <w:rPr>
          <w:rFonts w:hint="default" w:ascii="Times New Roman" w:hAnsi="Times New Roman" w:eastAsia="方正仿宋简体" w:cs="Times New Roman"/>
          <w:sz w:val="32"/>
          <w:szCs w:val="32"/>
          <w:highlight w:val="none"/>
          <w:lang w:eastAsia="zh-CN"/>
        </w:rPr>
        <w:t>严格落实</w:t>
      </w:r>
      <w:r>
        <w:rPr>
          <w:rFonts w:hint="eastAsia" w:cs="Times New Roman"/>
          <w:sz w:val="32"/>
          <w:szCs w:val="32"/>
          <w:highlight w:val="none"/>
          <w:lang w:eastAsia="zh-CN"/>
        </w:rPr>
        <w:t>全年预算</w:t>
      </w:r>
      <w:r>
        <w:rPr>
          <w:rFonts w:hint="default" w:ascii="Times New Roman" w:hAnsi="Times New Roman" w:eastAsia="方正仿宋简体" w:cs="Times New Roman"/>
          <w:sz w:val="32"/>
          <w:szCs w:val="32"/>
          <w:highlight w:val="none"/>
          <w:lang w:eastAsia="zh-CN"/>
        </w:rPr>
        <w:t>资金安排，</w:t>
      </w:r>
      <w:r>
        <w:rPr>
          <w:rFonts w:hint="default" w:ascii="Times New Roman" w:hAnsi="Times New Roman" w:eastAsia="方正仿宋简体" w:cs="Times New Roman"/>
          <w:sz w:val="32"/>
          <w:szCs w:val="32"/>
          <w:highlight w:val="none"/>
        </w:rPr>
        <w:t>严格按照“保工资、保运转、保民生”基本要求，切实做好“六稳”工作，</w:t>
      </w:r>
      <w:r>
        <w:rPr>
          <w:rFonts w:hint="eastAsia" w:ascii="方正仿宋简体" w:hAnsi="方正仿宋简体" w:cs="方正仿宋简体"/>
          <w:sz w:val="32"/>
          <w:szCs w:val="32"/>
          <w:highlight w:val="none"/>
          <w:lang w:eastAsia="zh-CN"/>
        </w:rPr>
        <w:t>进一步</w:t>
      </w:r>
      <w:r>
        <w:rPr>
          <w:rFonts w:hint="eastAsia" w:ascii="方正仿宋简体" w:hAnsi="方正仿宋简体" w:eastAsia="方正仿宋简体" w:cs="方正仿宋简体"/>
          <w:sz w:val="32"/>
          <w:szCs w:val="32"/>
          <w:highlight w:val="none"/>
        </w:rPr>
        <w:t>改进作风狠抓落实，</w:t>
      </w:r>
      <w:r>
        <w:rPr>
          <w:rFonts w:hint="eastAsia" w:ascii="方正仿宋简体" w:hAnsi="方正仿宋简体" w:cs="方正仿宋简体"/>
          <w:sz w:val="32"/>
          <w:szCs w:val="32"/>
          <w:highlight w:val="none"/>
          <w:lang w:eastAsia="zh-CN"/>
        </w:rPr>
        <w:t>坚持书记抓党建工作机制，</w:t>
      </w:r>
      <w:r>
        <w:rPr>
          <w:rFonts w:hint="eastAsia" w:ascii="方正仿宋简体" w:hAnsi="方正仿宋简体" w:eastAsia="方正仿宋简体" w:cs="方正仿宋简体"/>
          <w:sz w:val="32"/>
          <w:szCs w:val="32"/>
          <w:highlight w:val="none"/>
        </w:rPr>
        <w:t>牢固树立以人民为中心的发展理念</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始终把群众利益放在第一位，</w:t>
      </w:r>
      <w:r>
        <w:rPr>
          <w:rFonts w:hint="eastAsia" w:ascii="方正仿宋简体" w:hAnsi="方正仿宋简体" w:cs="方正仿宋简体"/>
          <w:sz w:val="32"/>
          <w:szCs w:val="32"/>
          <w:highlight w:val="none"/>
          <w:lang w:eastAsia="zh-CN"/>
        </w:rPr>
        <w:t>让财政资金为索县经济发展、惠农惠民、社会事业等领域做出新的更大贡献。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黑体" w:cs="Times New Roman"/>
          <w:kern w:val="2"/>
          <w:szCs w:val="32"/>
          <w:highlight w:val="none"/>
        </w:rPr>
      </w:pPr>
      <w:r>
        <w:rPr>
          <w:rFonts w:hint="eastAsia" w:eastAsia="黑体" w:cs="Times New Roman"/>
          <w:kern w:val="2"/>
          <w:szCs w:val="32"/>
          <w:highlight w:val="none"/>
          <w:lang w:eastAsia="zh-CN"/>
        </w:rPr>
        <w:t>二</w:t>
      </w:r>
      <w:r>
        <w:rPr>
          <w:rFonts w:hint="default" w:ascii="Times New Roman" w:hAnsi="Times New Roman" w:eastAsia="黑体" w:cs="Times New Roman"/>
          <w:kern w:val="2"/>
          <w:szCs w:val="32"/>
          <w:highlight w:val="none"/>
        </w:rPr>
        <w:t>、</w:t>
      </w:r>
      <w:r>
        <w:rPr>
          <w:rFonts w:hint="eastAsia" w:eastAsia="黑体" w:cs="Times New Roman"/>
          <w:kern w:val="2"/>
          <w:szCs w:val="32"/>
          <w:highlight w:val="none"/>
          <w:lang w:eastAsia="zh-CN"/>
        </w:rPr>
        <w:t>2024</w:t>
      </w:r>
      <w:r>
        <w:rPr>
          <w:rFonts w:hint="default" w:ascii="Times New Roman" w:hAnsi="Times New Roman" w:eastAsia="黑体" w:cs="Times New Roman"/>
          <w:kern w:val="2"/>
          <w:szCs w:val="32"/>
          <w:highlight w:val="none"/>
        </w:rPr>
        <w:t>年预算执行情况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方正仿宋简体" w:hAnsi="方正仿宋简体" w:eastAsia="方正仿宋简体" w:cs="方正仿宋简体"/>
          <w:kern w:val="2"/>
          <w:szCs w:val="32"/>
          <w:highlight w:val="none"/>
        </w:rPr>
      </w:pPr>
      <w:r>
        <w:rPr>
          <w:rFonts w:hint="eastAsia" w:cs="Times New Roman"/>
          <w:kern w:val="2"/>
          <w:szCs w:val="32"/>
          <w:highlight w:val="none"/>
          <w:lang w:val="en-US" w:eastAsia="zh-CN"/>
        </w:rPr>
        <w:t>2024年，</w:t>
      </w:r>
      <w:r>
        <w:rPr>
          <w:rFonts w:hint="eastAsia" w:cs="Times New Roman"/>
          <w:kern w:val="2"/>
          <w:szCs w:val="32"/>
          <w:highlight w:val="none"/>
          <w:lang w:eastAsia="zh-CN"/>
        </w:rPr>
        <w:t>索县财政工作在</w:t>
      </w:r>
      <w:r>
        <w:rPr>
          <w:rFonts w:hint="eastAsia" w:ascii="方正仿宋简体" w:hAnsi="方正仿宋简体" w:eastAsia="方正仿宋简体" w:cs="方正仿宋简体"/>
          <w:kern w:val="2"/>
          <w:szCs w:val="32"/>
          <w:highlight w:val="none"/>
        </w:rPr>
        <w:t>县人大、政协的监督指导下，坚决扛起奋勇争当“四个创建”“四个走在前列”先锋队、排头兵的光荣使命，</w:t>
      </w:r>
      <w:r>
        <w:rPr>
          <w:rFonts w:hint="eastAsia" w:ascii="方正仿宋简体" w:hAnsi="方正仿宋简体" w:cs="方正仿宋简体"/>
          <w:kern w:val="2"/>
          <w:szCs w:val="32"/>
          <w:highlight w:val="none"/>
          <w:lang w:eastAsia="zh-CN"/>
        </w:rPr>
        <w:t>坚持</w:t>
      </w:r>
      <w:r>
        <w:rPr>
          <w:rFonts w:hint="eastAsia" w:ascii="方正仿宋简体" w:hAnsi="方正仿宋简体" w:eastAsia="方正仿宋简体" w:cs="方正仿宋简体"/>
          <w:kern w:val="2"/>
          <w:szCs w:val="32"/>
          <w:highlight w:val="none"/>
        </w:rPr>
        <w:t>按照县委、县政府既定的方向为引领，高标准、严要求推动</w:t>
      </w:r>
      <w:r>
        <w:rPr>
          <w:rFonts w:hint="eastAsia" w:ascii="方正仿宋简体" w:hAnsi="方正仿宋简体" w:cs="方正仿宋简体"/>
          <w:kern w:val="2"/>
          <w:szCs w:val="32"/>
          <w:highlight w:val="none"/>
          <w:lang w:eastAsia="zh-CN"/>
        </w:rPr>
        <w:t>财政</w:t>
      </w:r>
      <w:r>
        <w:rPr>
          <w:rFonts w:hint="eastAsia" w:ascii="方正仿宋简体" w:hAnsi="方正仿宋简体" w:eastAsia="方正仿宋简体" w:cs="方正仿宋简体"/>
          <w:kern w:val="2"/>
          <w:szCs w:val="32"/>
          <w:highlight w:val="none"/>
        </w:rPr>
        <w:t>工作落实落地，为服务保障全县经济高质量发展提供了有力支撑，切实为建设最高海拔长治久安和高质量发展示范市尽到财政责任、做出财政贡献。全县预算执行情况总体平稳有序。</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楷体_GB2312" w:hAnsi="楷体_GB2312" w:eastAsia="楷体_GB2312" w:cs="楷体_GB2312"/>
          <w:kern w:val="2"/>
          <w:szCs w:val="32"/>
          <w:highlight w:val="none"/>
        </w:rPr>
      </w:pPr>
      <w:r>
        <w:rPr>
          <w:rFonts w:hint="eastAsia" w:ascii="楷体_GB2312" w:hAnsi="楷体_GB2312" w:eastAsia="楷体_GB2312" w:cs="楷体_GB2312"/>
          <w:kern w:val="2"/>
          <w:szCs w:val="32"/>
          <w:highlight w:val="none"/>
        </w:rPr>
        <w:t>（一）</w:t>
      </w:r>
      <w:r>
        <w:rPr>
          <w:rFonts w:hint="default" w:ascii="Times New Roman" w:hAnsi="Times New Roman" w:eastAsia="楷体_GB2312" w:cs="Times New Roman"/>
          <w:kern w:val="2"/>
          <w:szCs w:val="32"/>
          <w:highlight w:val="none"/>
          <w:lang w:eastAsia="zh-CN"/>
        </w:rPr>
        <w:t>2024</w:t>
      </w:r>
      <w:r>
        <w:rPr>
          <w:rFonts w:hint="eastAsia" w:ascii="楷体_GB2312" w:hAnsi="楷体_GB2312" w:eastAsia="楷体_GB2312" w:cs="楷体_GB2312"/>
          <w:kern w:val="2"/>
          <w:szCs w:val="32"/>
          <w:highlight w:val="none"/>
        </w:rPr>
        <w:t>年一般公共预算执行情况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kern w:val="2"/>
          <w:szCs w:val="32"/>
          <w:highlight w:val="none"/>
        </w:rPr>
        <w:t>全县一般公共预算收入总</w:t>
      </w:r>
      <w:r>
        <w:rPr>
          <w:rFonts w:hint="eastAsia" w:cs="Times New Roman"/>
          <w:kern w:val="2"/>
          <w:szCs w:val="32"/>
          <w:highlight w:val="none"/>
          <w:lang w:eastAsia="zh-CN"/>
        </w:rPr>
        <w:t>总资金</w:t>
      </w:r>
      <w:r>
        <w:rPr>
          <w:rFonts w:hint="eastAsia" w:cs="Times New Roman"/>
          <w:kern w:val="2"/>
          <w:szCs w:val="32"/>
          <w:highlight w:val="none"/>
          <w:lang w:val="en-US" w:eastAsia="zh-CN"/>
        </w:rPr>
        <w:t>244432.32</w:t>
      </w:r>
      <w:r>
        <w:rPr>
          <w:rFonts w:hint="default" w:ascii="Times New Roman" w:hAnsi="Times New Roman" w:eastAsia="方正仿宋简体" w:cs="Times New Roman"/>
          <w:kern w:val="2"/>
          <w:szCs w:val="32"/>
          <w:highlight w:val="none"/>
        </w:rPr>
        <w:t>万元，</w:t>
      </w:r>
      <w:r>
        <w:rPr>
          <w:rFonts w:hint="eastAsia" w:cs="Times New Roman"/>
          <w:kern w:val="2"/>
          <w:szCs w:val="32"/>
          <w:highlight w:val="none"/>
          <w:lang w:eastAsia="zh-CN"/>
        </w:rPr>
        <w:t>同比增加</w:t>
      </w:r>
      <w:r>
        <w:rPr>
          <w:rFonts w:hint="eastAsia" w:cs="Times New Roman"/>
          <w:kern w:val="2"/>
          <w:szCs w:val="32"/>
          <w:highlight w:val="none"/>
          <w:lang w:val="en-US" w:eastAsia="zh-CN"/>
        </w:rPr>
        <w:t xml:space="preserve"> 22391.58万元，增长占比10.08%</w:t>
      </w:r>
      <w:r>
        <w:rPr>
          <w:rFonts w:hint="default" w:ascii="Times New Roman" w:hAnsi="Times New Roman" w:eastAsia="方正仿宋简体" w:cs="Times New Roman"/>
          <w:kern w:val="2"/>
          <w:szCs w:val="32"/>
          <w:highlight w:val="none"/>
        </w:rPr>
        <w:t>。其中：一般公共预算收入完成</w:t>
      </w:r>
      <w:r>
        <w:rPr>
          <w:rFonts w:hint="eastAsia" w:cs="Times New Roman"/>
          <w:kern w:val="2"/>
          <w:szCs w:val="32"/>
          <w:highlight w:val="none"/>
          <w:lang w:val="en-US" w:eastAsia="zh-CN"/>
        </w:rPr>
        <w:t>7141.12</w:t>
      </w:r>
      <w:r>
        <w:rPr>
          <w:rFonts w:hint="default" w:ascii="Times New Roman" w:hAnsi="Times New Roman" w:eastAsia="方正仿宋简体" w:cs="Times New Roman"/>
          <w:kern w:val="2"/>
          <w:szCs w:val="32"/>
          <w:highlight w:val="none"/>
        </w:rPr>
        <w:t>万元，为年初预算的</w:t>
      </w:r>
      <w:r>
        <w:rPr>
          <w:rFonts w:hint="eastAsia" w:cs="Times New Roman"/>
          <w:kern w:val="2"/>
          <w:szCs w:val="32"/>
          <w:highlight w:val="none"/>
          <w:lang w:val="en-US" w:eastAsia="zh-CN"/>
        </w:rPr>
        <w:t>122.55%</w:t>
      </w:r>
      <w:r>
        <w:rPr>
          <w:rFonts w:hint="default" w:ascii="Times New Roman" w:hAnsi="Times New Roman" w:eastAsia="方正仿宋简体" w:cs="Times New Roman"/>
          <w:kern w:val="2"/>
          <w:szCs w:val="32"/>
          <w:highlight w:val="none"/>
        </w:rPr>
        <w:t>，同比</w:t>
      </w:r>
      <w:r>
        <w:rPr>
          <w:rFonts w:hint="default" w:ascii="Times New Roman" w:hAnsi="Times New Roman" w:eastAsia="方正仿宋简体" w:cs="Times New Roman"/>
          <w:kern w:val="2"/>
          <w:szCs w:val="32"/>
          <w:highlight w:val="none"/>
          <w:lang w:eastAsia="zh-CN"/>
        </w:rPr>
        <w:t>增长</w:t>
      </w:r>
      <w:r>
        <w:rPr>
          <w:rFonts w:hint="eastAsia" w:cs="Times New Roman"/>
          <w:kern w:val="2"/>
          <w:szCs w:val="32"/>
          <w:highlight w:val="none"/>
          <w:lang w:val="en-US" w:eastAsia="zh-CN"/>
        </w:rPr>
        <w:t>45.78%</w:t>
      </w:r>
      <w:r>
        <w:rPr>
          <w:rFonts w:hint="default" w:ascii="Times New Roman" w:hAnsi="Times New Roman" w:eastAsia="方正仿宋简体" w:cs="Times New Roman"/>
          <w:kern w:val="2"/>
          <w:szCs w:val="32"/>
          <w:highlight w:val="none"/>
        </w:rPr>
        <w:t>，上级补助收入</w:t>
      </w:r>
      <w:r>
        <w:rPr>
          <w:rFonts w:hint="eastAsia" w:cs="Times New Roman"/>
          <w:kern w:val="2"/>
          <w:szCs w:val="32"/>
          <w:highlight w:val="none"/>
          <w:lang w:val="en-US" w:eastAsia="zh-CN"/>
        </w:rPr>
        <w:t>179251.73</w:t>
      </w:r>
      <w:r>
        <w:rPr>
          <w:rFonts w:hint="default" w:ascii="Times New Roman" w:hAnsi="Times New Roman" w:eastAsia="方正仿宋简体" w:cs="Times New Roman"/>
          <w:kern w:val="2"/>
          <w:szCs w:val="32"/>
          <w:highlight w:val="none"/>
        </w:rPr>
        <w:t>万元，同比增长</w:t>
      </w:r>
      <w:r>
        <w:rPr>
          <w:rFonts w:hint="eastAsia" w:cs="Times New Roman"/>
          <w:kern w:val="2"/>
          <w:szCs w:val="32"/>
          <w:highlight w:val="none"/>
          <w:lang w:val="en-US" w:eastAsia="zh-CN"/>
        </w:rPr>
        <w:t>0.3%</w:t>
      </w:r>
      <w:r>
        <w:rPr>
          <w:rFonts w:hint="default" w:ascii="Times New Roman" w:hAnsi="Times New Roman" w:eastAsia="方正仿宋简体" w:cs="Times New Roman"/>
          <w:kern w:val="2"/>
          <w:szCs w:val="32"/>
          <w:highlight w:val="none"/>
        </w:rPr>
        <w:t>，债务转贷收入</w:t>
      </w:r>
      <w:r>
        <w:rPr>
          <w:rFonts w:hint="eastAsia" w:cs="Times New Roman"/>
          <w:kern w:val="2"/>
          <w:szCs w:val="32"/>
          <w:highlight w:val="none"/>
          <w:lang w:val="en-US" w:eastAsia="zh-CN"/>
        </w:rPr>
        <w:t>11465</w:t>
      </w:r>
      <w:r>
        <w:rPr>
          <w:rFonts w:hint="default" w:ascii="Times New Roman" w:hAnsi="Times New Roman" w:eastAsia="方正仿宋简体" w:cs="Times New Roman"/>
          <w:kern w:val="2"/>
          <w:szCs w:val="32"/>
          <w:highlight w:val="none"/>
        </w:rPr>
        <w:t>万元，动用预算稳定调节基金</w:t>
      </w:r>
      <w:r>
        <w:rPr>
          <w:rFonts w:hint="eastAsia" w:cs="Times New Roman"/>
          <w:kern w:val="2"/>
          <w:szCs w:val="32"/>
          <w:highlight w:val="none"/>
          <w:lang w:val="en-US" w:eastAsia="zh-CN"/>
        </w:rPr>
        <w:t>9256.33</w:t>
      </w:r>
      <w:r>
        <w:rPr>
          <w:rFonts w:hint="default" w:ascii="Times New Roman" w:hAnsi="Times New Roman" w:eastAsia="方正仿宋简体" w:cs="Times New Roman"/>
          <w:kern w:val="2"/>
          <w:szCs w:val="32"/>
          <w:highlight w:val="none"/>
        </w:rPr>
        <w:t>万元，上年结转收入</w:t>
      </w:r>
      <w:r>
        <w:rPr>
          <w:rFonts w:hint="eastAsia" w:cs="Times New Roman"/>
          <w:kern w:val="2"/>
          <w:szCs w:val="32"/>
          <w:highlight w:val="none"/>
          <w:lang w:val="en-US" w:eastAsia="zh-CN"/>
        </w:rPr>
        <w:t>13189.12</w:t>
      </w:r>
      <w:r>
        <w:rPr>
          <w:rFonts w:hint="default" w:ascii="Times New Roman" w:hAnsi="Times New Roman" w:eastAsia="方正仿宋简体" w:cs="Times New Roman"/>
          <w:kern w:val="2"/>
          <w:szCs w:val="32"/>
          <w:highlight w:val="none"/>
        </w:rPr>
        <w:t>万元，调入资金</w:t>
      </w:r>
      <w:r>
        <w:rPr>
          <w:rFonts w:hint="eastAsia" w:cs="Times New Roman"/>
          <w:kern w:val="2"/>
          <w:szCs w:val="32"/>
          <w:highlight w:val="none"/>
          <w:lang w:val="en-US" w:eastAsia="zh-CN"/>
        </w:rPr>
        <w:t>24129.02</w:t>
      </w:r>
      <w:r>
        <w:rPr>
          <w:rFonts w:hint="default" w:ascii="Times New Roman" w:hAnsi="Times New Roman" w:eastAsia="方正仿宋简体" w:cs="Times New Roman"/>
          <w:kern w:val="2"/>
          <w:szCs w:val="32"/>
          <w:highlight w:val="none"/>
        </w:rPr>
        <w:t>万元。全县一般公共预算支出总量</w:t>
      </w:r>
      <w:r>
        <w:rPr>
          <w:rFonts w:hint="eastAsia" w:cs="Times New Roman"/>
          <w:kern w:val="2"/>
          <w:szCs w:val="32"/>
          <w:highlight w:val="none"/>
          <w:lang w:val="en-US" w:eastAsia="zh-CN"/>
        </w:rPr>
        <w:t>222118.54</w:t>
      </w:r>
      <w:r>
        <w:rPr>
          <w:rFonts w:hint="default" w:ascii="Times New Roman" w:hAnsi="Times New Roman" w:eastAsia="方正仿宋简体" w:cs="Times New Roman"/>
          <w:kern w:val="2"/>
          <w:szCs w:val="32"/>
          <w:highlight w:val="none"/>
        </w:rPr>
        <w:t>万元，为年初预算的</w:t>
      </w:r>
      <w:r>
        <w:rPr>
          <w:rFonts w:hint="eastAsia" w:cs="Times New Roman"/>
          <w:kern w:val="2"/>
          <w:szCs w:val="32"/>
          <w:highlight w:val="none"/>
          <w:lang w:val="en-US" w:eastAsia="zh-CN"/>
        </w:rPr>
        <w:t>133.23%</w:t>
      </w:r>
      <w:r>
        <w:rPr>
          <w:rFonts w:hint="default" w:ascii="Times New Roman" w:hAnsi="Times New Roman" w:eastAsia="方正仿宋简体" w:cs="Times New Roman"/>
          <w:kern w:val="2"/>
          <w:szCs w:val="32"/>
          <w:highlight w:val="none"/>
        </w:rPr>
        <w:t>，同比增长</w:t>
      </w:r>
      <w:r>
        <w:rPr>
          <w:rFonts w:hint="eastAsia" w:cs="Times New Roman"/>
          <w:kern w:val="2"/>
          <w:szCs w:val="32"/>
          <w:highlight w:val="none"/>
          <w:lang w:val="en-US" w:eastAsia="zh-CN"/>
        </w:rPr>
        <w:t>6.35%</w:t>
      </w:r>
      <w:r>
        <w:rPr>
          <w:rFonts w:hint="default" w:ascii="Times New Roman" w:hAnsi="Times New Roman" w:eastAsia="方正仿宋简体" w:cs="Times New Roman"/>
          <w:kern w:val="2"/>
          <w:szCs w:val="32"/>
          <w:highlight w:val="none"/>
        </w:rPr>
        <w:t>。其中：一般公共预算支出</w:t>
      </w:r>
      <w:r>
        <w:rPr>
          <w:rFonts w:hint="eastAsia" w:cs="Times New Roman"/>
          <w:kern w:val="2"/>
          <w:szCs w:val="32"/>
          <w:highlight w:val="none"/>
          <w:lang w:val="en-US" w:eastAsia="zh-CN"/>
        </w:rPr>
        <w:t>214971.05</w:t>
      </w:r>
      <w:r>
        <w:rPr>
          <w:rFonts w:hint="default" w:ascii="Times New Roman" w:hAnsi="Times New Roman" w:eastAsia="方正仿宋简体" w:cs="Times New Roman"/>
          <w:kern w:val="2"/>
          <w:szCs w:val="32"/>
          <w:highlight w:val="none"/>
        </w:rPr>
        <w:t>万元，债务还本支出</w:t>
      </w:r>
      <w:r>
        <w:rPr>
          <w:rFonts w:hint="eastAsia" w:cs="Times New Roman"/>
          <w:kern w:val="2"/>
          <w:szCs w:val="32"/>
          <w:highlight w:val="none"/>
          <w:lang w:val="en-US" w:eastAsia="zh-CN"/>
        </w:rPr>
        <w:t>0</w:t>
      </w:r>
      <w:r>
        <w:rPr>
          <w:rFonts w:hint="default" w:ascii="Times New Roman" w:hAnsi="Times New Roman" w:eastAsia="方正仿宋简体" w:cs="Times New Roman"/>
          <w:kern w:val="2"/>
          <w:szCs w:val="32"/>
          <w:highlight w:val="none"/>
        </w:rPr>
        <w:t>万元，安排预算稳定调节基金</w:t>
      </w:r>
      <w:r>
        <w:rPr>
          <w:rFonts w:hint="eastAsia" w:cs="Times New Roman"/>
          <w:kern w:val="2"/>
          <w:szCs w:val="32"/>
          <w:highlight w:val="none"/>
          <w:lang w:val="en-US" w:eastAsia="zh-CN"/>
        </w:rPr>
        <w:t>3748.02</w:t>
      </w:r>
      <w:r>
        <w:rPr>
          <w:rFonts w:hint="default" w:ascii="Times New Roman" w:hAnsi="Times New Roman" w:eastAsia="方正仿宋简体" w:cs="Times New Roman"/>
          <w:kern w:val="2"/>
          <w:szCs w:val="32"/>
          <w:highlight w:val="none"/>
        </w:rPr>
        <w:t>万元，上解支出</w:t>
      </w:r>
      <w:r>
        <w:rPr>
          <w:rFonts w:hint="eastAsia" w:cs="Times New Roman"/>
          <w:kern w:val="2"/>
          <w:szCs w:val="32"/>
          <w:highlight w:val="none"/>
          <w:lang w:val="en-US" w:eastAsia="zh-CN"/>
        </w:rPr>
        <w:t>1075.06</w:t>
      </w:r>
      <w:r>
        <w:rPr>
          <w:rFonts w:hint="default" w:ascii="Times New Roman" w:hAnsi="Times New Roman" w:eastAsia="方正仿宋简体" w:cs="Times New Roman"/>
          <w:kern w:val="2"/>
          <w:szCs w:val="32"/>
          <w:highlight w:val="none"/>
        </w:rPr>
        <w:t>万元</w:t>
      </w:r>
      <w:r>
        <w:rPr>
          <w:rFonts w:hint="eastAsia" w:cs="Times New Roman"/>
          <w:kern w:val="2"/>
          <w:szCs w:val="32"/>
          <w:highlight w:val="none"/>
          <w:lang w:eastAsia="zh-CN"/>
        </w:rPr>
        <w:t>，调出资金</w:t>
      </w:r>
      <w:r>
        <w:rPr>
          <w:rFonts w:hint="eastAsia" w:cs="Times New Roman"/>
          <w:kern w:val="2"/>
          <w:szCs w:val="32"/>
          <w:highlight w:val="none"/>
          <w:lang w:val="en-US" w:eastAsia="zh-CN"/>
        </w:rPr>
        <w:t>2324.41万元</w:t>
      </w:r>
      <w:r>
        <w:rPr>
          <w:rFonts w:hint="default" w:ascii="Times New Roman" w:hAnsi="Times New Roman" w:eastAsia="方正仿宋简体" w:cs="Times New Roman"/>
          <w:kern w:val="2"/>
          <w:szCs w:val="32"/>
          <w:highlight w:val="none"/>
        </w:rPr>
        <w:t>。收支总量相抵，结转资金</w:t>
      </w:r>
      <w:r>
        <w:rPr>
          <w:rFonts w:hint="eastAsia" w:cs="Times New Roman"/>
          <w:kern w:val="2"/>
          <w:szCs w:val="32"/>
          <w:highlight w:val="none"/>
          <w:lang w:val="en-US" w:eastAsia="zh-CN"/>
        </w:rPr>
        <w:t>22313.78</w:t>
      </w:r>
      <w:r>
        <w:rPr>
          <w:rFonts w:hint="default" w:ascii="Times New Roman" w:hAnsi="Times New Roman" w:eastAsia="方正仿宋简体" w:cs="Times New Roman"/>
          <w:kern w:val="2"/>
          <w:szCs w:val="32"/>
          <w:highlight w:val="none"/>
        </w:rPr>
        <w:t>万元在下年度继续安排支出。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kern w:val="2"/>
          <w:szCs w:val="32"/>
          <w:highlight w:val="none"/>
        </w:rPr>
        <w:t>一般公共预算主要收入项目情况是：税收收入</w:t>
      </w:r>
      <w:r>
        <w:rPr>
          <w:rFonts w:hint="eastAsia" w:cs="Times New Roman"/>
          <w:kern w:val="2"/>
          <w:szCs w:val="32"/>
          <w:highlight w:val="none"/>
          <w:lang w:val="en-US" w:eastAsia="zh-CN"/>
        </w:rPr>
        <w:t>2129.18</w:t>
      </w:r>
      <w:r>
        <w:rPr>
          <w:rFonts w:hint="default" w:ascii="Times New Roman" w:hAnsi="Times New Roman" w:eastAsia="方正仿宋简体" w:cs="Times New Roman"/>
          <w:kern w:val="2"/>
          <w:szCs w:val="32"/>
          <w:highlight w:val="none"/>
        </w:rPr>
        <w:t>万元，主要项目为增值税</w:t>
      </w:r>
      <w:r>
        <w:rPr>
          <w:rFonts w:hint="eastAsia" w:cs="Times New Roman"/>
          <w:kern w:val="2"/>
          <w:szCs w:val="32"/>
          <w:highlight w:val="none"/>
          <w:lang w:val="en-US" w:eastAsia="zh-CN"/>
        </w:rPr>
        <w:t>1626.04</w:t>
      </w:r>
      <w:r>
        <w:rPr>
          <w:rFonts w:hint="default" w:ascii="Times New Roman" w:hAnsi="Times New Roman" w:eastAsia="方正仿宋简体" w:cs="Times New Roman"/>
          <w:kern w:val="2"/>
          <w:szCs w:val="32"/>
          <w:highlight w:val="none"/>
        </w:rPr>
        <w:t>万元，企业所得税</w:t>
      </w:r>
      <w:r>
        <w:rPr>
          <w:rFonts w:hint="eastAsia" w:cs="Times New Roman"/>
          <w:kern w:val="2"/>
          <w:szCs w:val="32"/>
          <w:highlight w:val="none"/>
          <w:lang w:val="en-US" w:eastAsia="zh-CN"/>
        </w:rPr>
        <w:t>122.77</w:t>
      </w:r>
      <w:r>
        <w:rPr>
          <w:rFonts w:hint="default" w:ascii="Times New Roman" w:hAnsi="Times New Roman" w:eastAsia="方正仿宋简体" w:cs="Times New Roman"/>
          <w:kern w:val="2"/>
          <w:szCs w:val="32"/>
          <w:highlight w:val="none"/>
        </w:rPr>
        <w:t>万元，个人所得税</w:t>
      </w:r>
      <w:r>
        <w:rPr>
          <w:rFonts w:hint="eastAsia" w:cs="Times New Roman"/>
          <w:kern w:val="2"/>
          <w:szCs w:val="32"/>
          <w:highlight w:val="none"/>
          <w:lang w:val="en-US" w:eastAsia="zh-CN"/>
        </w:rPr>
        <w:t>76.07</w:t>
      </w:r>
      <w:r>
        <w:rPr>
          <w:rFonts w:hint="default" w:ascii="Times New Roman" w:hAnsi="Times New Roman" w:eastAsia="方正仿宋简体" w:cs="Times New Roman"/>
          <w:kern w:val="2"/>
          <w:szCs w:val="32"/>
          <w:highlight w:val="none"/>
        </w:rPr>
        <w:t>万元，资源税</w:t>
      </w:r>
      <w:r>
        <w:rPr>
          <w:rFonts w:hint="eastAsia" w:cs="Times New Roman"/>
          <w:kern w:val="2"/>
          <w:szCs w:val="32"/>
          <w:highlight w:val="none"/>
          <w:lang w:val="en-US" w:eastAsia="zh-CN"/>
        </w:rPr>
        <w:t>12.61</w:t>
      </w:r>
      <w:r>
        <w:rPr>
          <w:rFonts w:hint="default" w:ascii="Times New Roman" w:hAnsi="Times New Roman" w:eastAsia="方正仿宋简体" w:cs="Times New Roman"/>
          <w:kern w:val="2"/>
          <w:szCs w:val="32"/>
          <w:highlight w:val="none"/>
        </w:rPr>
        <w:t>万元，城市维护建设税</w:t>
      </w:r>
      <w:r>
        <w:rPr>
          <w:rFonts w:hint="eastAsia" w:cs="Times New Roman"/>
          <w:kern w:val="2"/>
          <w:szCs w:val="32"/>
          <w:highlight w:val="none"/>
          <w:lang w:val="en-US" w:eastAsia="zh-CN"/>
        </w:rPr>
        <w:t>108.37</w:t>
      </w:r>
      <w:r>
        <w:rPr>
          <w:rFonts w:hint="default" w:ascii="Times New Roman" w:hAnsi="Times New Roman" w:eastAsia="方正仿宋简体" w:cs="Times New Roman"/>
          <w:kern w:val="2"/>
          <w:szCs w:val="32"/>
          <w:highlight w:val="none"/>
        </w:rPr>
        <w:t>万元，印花税</w:t>
      </w:r>
      <w:r>
        <w:rPr>
          <w:rFonts w:hint="eastAsia" w:cs="Times New Roman"/>
          <w:kern w:val="2"/>
          <w:szCs w:val="32"/>
          <w:highlight w:val="none"/>
          <w:lang w:val="en-US" w:eastAsia="zh-CN"/>
        </w:rPr>
        <w:t>38.19</w:t>
      </w:r>
      <w:r>
        <w:rPr>
          <w:rFonts w:hint="default" w:ascii="Times New Roman" w:hAnsi="Times New Roman" w:eastAsia="方正仿宋简体" w:cs="Times New Roman"/>
          <w:kern w:val="2"/>
          <w:szCs w:val="32"/>
          <w:highlight w:val="none"/>
        </w:rPr>
        <w:t>万元，耕地占用税</w:t>
      </w:r>
      <w:r>
        <w:rPr>
          <w:rFonts w:hint="eastAsia" w:cs="Times New Roman"/>
          <w:kern w:val="2"/>
          <w:szCs w:val="32"/>
          <w:highlight w:val="none"/>
          <w:lang w:val="en-US" w:eastAsia="zh-CN"/>
        </w:rPr>
        <w:t>73.06</w:t>
      </w:r>
      <w:r>
        <w:rPr>
          <w:rFonts w:hint="default" w:ascii="Times New Roman" w:hAnsi="Times New Roman" w:eastAsia="方正仿宋简体" w:cs="Times New Roman"/>
          <w:kern w:val="2"/>
          <w:szCs w:val="32"/>
          <w:highlight w:val="none"/>
        </w:rPr>
        <w:t>万元，契税</w:t>
      </w:r>
      <w:r>
        <w:rPr>
          <w:rFonts w:hint="eastAsia" w:cs="Times New Roman"/>
          <w:kern w:val="2"/>
          <w:szCs w:val="32"/>
          <w:highlight w:val="none"/>
          <w:lang w:val="en-US" w:eastAsia="zh-CN"/>
        </w:rPr>
        <w:t>53.62</w:t>
      </w:r>
      <w:r>
        <w:rPr>
          <w:rFonts w:hint="default" w:ascii="Times New Roman" w:hAnsi="Times New Roman" w:eastAsia="方正仿宋简体" w:cs="Times New Roman"/>
          <w:kern w:val="2"/>
          <w:szCs w:val="32"/>
          <w:highlight w:val="none"/>
        </w:rPr>
        <w:t>万元，环境保护税</w:t>
      </w:r>
      <w:r>
        <w:rPr>
          <w:rFonts w:hint="eastAsia" w:cs="Times New Roman"/>
          <w:kern w:val="2"/>
          <w:szCs w:val="32"/>
          <w:highlight w:val="none"/>
          <w:lang w:val="en-US" w:eastAsia="zh-CN"/>
        </w:rPr>
        <w:t>18.45</w:t>
      </w:r>
      <w:r>
        <w:rPr>
          <w:rFonts w:hint="default" w:ascii="Times New Roman" w:hAnsi="Times New Roman" w:eastAsia="方正仿宋简体" w:cs="Times New Roman"/>
          <w:kern w:val="2"/>
          <w:szCs w:val="32"/>
          <w:highlight w:val="none"/>
        </w:rPr>
        <w:t>万元；非税收入</w:t>
      </w:r>
      <w:r>
        <w:rPr>
          <w:rFonts w:hint="eastAsia" w:cs="Times New Roman"/>
          <w:kern w:val="2"/>
          <w:szCs w:val="32"/>
          <w:highlight w:val="none"/>
          <w:lang w:val="en-US" w:eastAsia="zh-CN"/>
        </w:rPr>
        <w:t>5011.94</w:t>
      </w:r>
      <w:r>
        <w:rPr>
          <w:rFonts w:hint="default" w:ascii="Times New Roman" w:hAnsi="Times New Roman" w:eastAsia="方正仿宋简体" w:cs="Times New Roman"/>
          <w:kern w:val="2"/>
          <w:szCs w:val="32"/>
          <w:highlight w:val="none"/>
        </w:rPr>
        <w:t>万元，主要项目为专项收入</w:t>
      </w:r>
      <w:r>
        <w:rPr>
          <w:rFonts w:hint="eastAsia" w:cs="Times New Roman"/>
          <w:kern w:val="2"/>
          <w:szCs w:val="32"/>
          <w:highlight w:val="none"/>
          <w:lang w:val="en-US" w:eastAsia="zh-CN"/>
        </w:rPr>
        <w:t>474.15</w:t>
      </w:r>
      <w:r>
        <w:rPr>
          <w:rFonts w:hint="default" w:ascii="Times New Roman" w:hAnsi="Times New Roman" w:eastAsia="方正仿宋简体" w:cs="Times New Roman"/>
          <w:kern w:val="2"/>
          <w:szCs w:val="32"/>
          <w:highlight w:val="none"/>
        </w:rPr>
        <w:t>万元，罚没收入</w:t>
      </w:r>
      <w:r>
        <w:rPr>
          <w:rFonts w:hint="eastAsia" w:cs="Times New Roman"/>
          <w:kern w:val="2"/>
          <w:szCs w:val="32"/>
          <w:highlight w:val="none"/>
          <w:lang w:val="en-US" w:eastAsia="zh-CN"/>
        </w:rPr>
        <w:t>1830.65</w:t>
      </w:r>
      <w:r>
        <w:rPr>
          <w:rFonts w:hint="default" w:ascii="Times New Roman" w:hAnsi="Times New Roman" w:eastAsia="方正仿宋简体" w:cs="Times New Roman"/>
          <w:kern w:val="2"/>
          <w:szCs w:val="32"/>
          <w:highlight w:val="none"/>
        </w:rPr>
        <w:t>万元，行政事业性收费</w:t>
      </w:r>
      <w:r>
        <w:rPr>
          <w:rFonts w:hint="eastAsia" w:cs="Times New Roman"/>
          <w:kern w:val="2"/>
          <w:szCs w:val="32"/>
          <w:highlight w:val="none"/>
          <w:lang w:val="en-US" w:eastAsia="zh-CN"/>
        </w:rPr>
        <w:t>2020.55</w:t>
      </w:r>
      <w:r>
        <w:rPr>
          <w:rFonts w:hint="default" w:ascii="Times New Roman" w:hAnsi="Times New Roman" w:eastAsia="方正仿宋简体" w:cs="Times New Roman"/>
          <w:kern w:val="2"/>
          <w:szCs w:val="32"/>
          <w:highlight w:val="none"/>
        </w:rPr>
        <w:t>万元，国有资产（资源）有偿使用收入</w:t>
      </w:r>
      <w:r>
        <w:rPr>
          <w:rFonts w:hint="eastAsia" w:cs="Times New Roman"/>
          <w:kern w:val="2"/>
          <w:szCs w:val="32"/>
          <w:highlight w:val="none"/>
          <w:lang w:val="en-US" w:eastAsia="zh-CN"/>
        </w:rPr>
        <w:t>683.17</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其他收入</w:t>
      </w:r>
      <w:r>
        <w:rPr>
          <w:rFonts w:hint="eastAsia" w:cs="Times New Roman"/>
          <w:kern w:val="2"/>
          <w:szCs w:val="32"/>
          <w:highlight w:val="none"/>
          <w:lang w:val="en-US" w:eastAsia="zh-CN"/>
        </w:rPr>
        <w:t>3.42</w:t>
      </w:r>
      <w:r>
        <w:rPr>
          <w:rFonts w:hint="default" w:ascii="Times New Roman" w:hAnsi="Times New Roman" w:eastAsia="方正仿宋简体" w:cs="Times New Roman"/>
          <w:kern w:val="2"/>
          <w:szCs w:val="32"/>
          <w:highlight w:val="none"/>
          <w:lang w:val="en-US" w:eastAsia="zh-CN"/>
        </w:rPr>
        <w:t>万元</w:t>
      </w:r>
      <w:r>
        <w:rPr>
          <w:rFonts w:hint="default" w:ascii="Times New Roman" w:hAnsi="Times New Roman" w:eastAsia="方正仿宋简体" w:cs="Times New Roman"/>
          <w:kern w:val="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kern w:val="2"/>
          <w:szCs w:val="32"/>
          <w:highlight w:val="none"/>
        </w:rPr>
        <w:t>一般公共预算主要支出科目：一般公共服务支出</w:t>
      </w:r>
      <w:r>
        <w:rPr>
          <w:rFonts w:hint="eastAsia" w:cs="Times New Roman"/>
          <w:kern w:val="2"/>
          <w:szCs w:val="32"/>
          <w:highlight w:val="none"/>
          <w:lang w:val="en-US" w:eastAsia="zh-CN"/>
        </w:rPr>
        <w:t>48957.96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国防支出</w:t>
      </w:r>
      <w:r>
        <w:rPr>
          <w:rFonts w:hint="eastAsia" w:cs="Times New Roman"/>
          <w:kern w:val="2"/>
          <w:szCs w:val="32"/>
          <w:highlight w:val="none"/>
          <w:lang w:val="en-US" w:eastAsia="zh-CN"/>
        </w:rPr>
        <w:t>122.73</w:t>
      </w:r>
      <w:r>
        <w:rPr>
          <w:rFonts w:hint="default" w:ascii="Times New Roman" w:hAnsi="Times New Roman" w:eastAsia="方正仿宋简体" w:cs="Times New Roman"/>
          <w:kern w:val="2"/>
          <w:szCs w:val="32"/>
          <w:highlight w:val="none"/>
          <w:lang w:val="en-US" w:eastAsia="zh-CN"/>
        </w:rPr>
        <w:t>万元，</w:t>
      </w:r>
      <w:r>
        <w:rPr>
          <w:rFonts w:hint="default" w:ascii="Times New Roman" w:hAnsi="Times New Roman" w:eastAsia="方正仿宋简体" w:cs="Times New Roman"/>
          <w:kern w:val="2"/>
          <w:szCs w:val="32"/>
          <w:highlight w:val="none"/>
        </w:rPr>
        <w:t>公共安全支出</w:t>
      </w:r>
      <w:r>
        <w:rPr>
          <w:rFonts w:hint="eastAsia" w:cs="Times New Roman"/>
          <w:kern w:val="2"/>
          <w:szCs w:val="32"/>
          <w:highlight w:val="none"/>
          <w:lang w:val="en-US" w:eastAsia="zh-CN"/>
        </w:rPr>
        <w:t>14673.14</w:t>
      </w:r>
      <w:r>
        <w:rPr>
          <w:rFonts w:hint="default" w:ascii="Times New Roman" w:hAnsi="Times New Roman" w:eastAsia="方正仿宋简体" w:cs="Times New Roman"/>
          <w:kern w:val="2"/>
          <w:szCs w:val="32"/>
          <w:highlight w:val="none"/>
        </w:rPr>
        <w:t>万元，教育支出</w:t>
      </w:r>
      <w:r>
        <w:rPr>
          <w:rFonts w:hint="eastAsia" w:cs="Times New Roman"/>
          <w:kern w:val="2"/>
          <w:szCs w:val="32"/>
          <w:highlight w:val="none"/>
          <w:lang w:val="en-US" w:eastAsia="zh-CN"/>
        </w:rPr>
        <w:t>41473.51</w:t>
      </w:r>
      <w:r>
        <w:rPr>
          <w:rFonts w:hint="default" w:ascii="Times New Roman" w:hAnsi="Times New Roman" w:eastAsia="方正仿宋简体" w:cs="Times New Roman"/>
          <w:kern w:val="2"/>
          <w:szCs w:val="32"/>
          <w:highlight w:val="none"/>
        </w:rPr>
        <w:t>万元，科学技术支出</w:t>
      </w:r>
      <w:r>
        <w:rPr>
          <w:rFonts w:hint="eastAsia" w:cs="Times New Roman"/>
          <w:kern w:val="2"/>
          <w:szCs w:val="32"/>
          <w:highlight w:val="none"/>
          <w:lang w:val="en-US" w:eastAsia="zh-CN"/>
        </w:rPr>
        <w:t>156.96</w:t>
      </w:r>
      <w:r>
        <w:rPr>
          <w:rFonts w:hint="default" w:ascii="Times New Roman" w:hAnsi="Times New Roman" w:eastAsia="方正仿宋简体" w:cs="Times New Roman"/>
          <w:kern w:val="2"/>
          <w:szCs w:val="32"/>
          <w:highlight w:val="none"/>
        </w:rPr>
        <w:t>万元，文化旅游体育与传媒支出</w:t>
      </w:r>
      <w:r>
        <w:rPr>
          <w:rFonts w:hint="eastAsia" w:cs="Times New Roman"/>
          <w:kern w:val="2"/>
          <w:szCs w:val="32"/>
          <w:highlight w:val="none"/>
          <w:lang w:val="en-US" w:eastAsia="zh-CN"/>
        </w:rPr>
        <w:t>2514.38</w:t>
      </w:r>
      <w:r>
        <w:rPr>
          <w:rFonts w:hint="default" w:ascii="Times New Roman" w:hAnsi="Times New Roman" w:eastAsia="方正仿宋简体" w:cs="Times New Roman"/>
          <w:kern w:val="2"/>
          <w:szCs w:val="32"/>
          <w:highlight w:val="none"/>
        </w:rPr>
        <w:t>万元，社会保障和就业支出</w:t>
      </w:r>
      <w:r>
        <w:rPr>
          <w:rFonts w:hint="eastAsia" w:cs="Times New Roman"/>
          <w:kern w:val="2"/>
          <w:szCs w:val="32"/>
          <w:highlight w:val="none"/>
          <w:lang w:val="en-US" w:eastAsia="zh-CN"/>
        </w:rPr>
        <w:t>17020.06</w:t>
      </w:r>
      <w:r>
        <w:rPr>
          <w:rFonts w:hint="default" w:ascii="Times New Roman" w:hAnsi="Times New Roman" w:eastAsia="方正仿宋简体" w:cs="Times New Roman"/>
          <w:kern w:val="2"/>
          <w:szCs w:val="32"/>
          <w:highlight w:val="none"/>
        </w:rPr>
        <w:t>万元，卫生健康支出</w:t>
      </w:r>
      <w:r>
        <w:rPr>
          <w:rFonts w:hint="eastAsia" w:cs="Times New Roman"/>
          <w:kern w:val="2"/>
          <w:szCs w:val="32"/>
          <w:highlight w:val="none"/>
          <w:lang w:val="en-US" w:eastAsia="zh-CN"/>
        </w:rPr>
        <w:t>13393.85</w:t>
      </w:r>
      <w:r>
        <w:rPr>
          <w:rFonts w:hint="default" w:ascii="Times New Roman" w:hAnsi="Times New Roman" w:eastAsia="方正仿宋简体" w:cs="Times New Roman"/>
          <w:kern w:val="2"/>
          <w:szCs w:val="32"/>
          <w:highlight w:val="none"/>
        </w:rPr>
        <w:t>万元，节能环保支出</w:t>
      </w:r>
      <w:r>
        <w:rPr>
          <w:rFonts w:hint="eastAsia" w:cs="Times New Roman"/>
          <w:kern w:val="2"/>
          <w:szCs w:val="32"/>
          <w:highlight w:val="none"/>
          <w:lang w:val="en-US" w:eastAsia="zh-CN"/>
        </w:rPr>
        <w:t xml:space="preserve">     9136.29</w:t>
      </w:r>
      <w:r>
        <w:rPr>
          <w:rFonts w:hint="default" w:ascii="Times New Roman" w:hAnsi="Times New Roman" w:eastAsia="方正仿宋简体" w:cs="Times New Roman"/>
          <w:kern w:val="2"/>
          <w:szCs w:val="32"/>
          <w:highlight w:val="none"/>
        </w:rPr>
        <w:t>万元，城乡社区支出</w:t>
      </w:r>
      <w:r>
        <w:rPr>
          <w:rFonts w:hint="eastAsia" w:cs="Times New Roman"/>
          <w:kern w:val="2"/>
          <w:szCs w:val="32"/>
          <w:highlight w:val="none"/>
          <w:lang w:val="en-US" w:eastAsia="zh-CN"/>
        </w:rPr>
        <w:t>8321.18</w:t>
      </w:r>
      <w:r>
        <w:rPr>
          <w:rFonts w:hint="default" w:ascii="Times New Roman" w:hAnsi="Times New Roman" w:eastAsia="方正仿宋简体" w:cs="Times New Roman"/>
          <w:kern w:val="2"/>
          <w:szCs w:val="32"/>
          <w:highlight w:val="none"/>
        </w:rPr>
        <w:t>万元，农林水支出</w:t>
      </w:r>
      <w:r>
        <w:rPr>
          <w:rFonts w:hint="eastAsia" w:cs="Times New Roman"/>
          <w:kern w:val="2"/>
          <w:szCs w:val="32"/>
          <w:highlight w:val="none"/>
          <w:lang w:val="en-US" w:eastAsia="zh-CN"/>
        </w:rPr>
        <w:t>26479.96</w:t>
      </w:r>
      <w:r>
        <w:rPr>
          <w:rFonts w:hint="default" w:ascii="Times New Roman" w:hAnsi="Times New Roman" w:eastAsia="方正仿宋简体" w:cs="Times New Roman"/>
          <w:kern w:val="2"/>
          <w:szCs w:val="32"/>
          <w:highlight w:val="none"/>
        </w:rPr>
        <w:t>万元，交通运输支出</w:t>
      </w:r>
      <w:r>
        <w:rPr>
          <w:rFonts w:hint="eastAsia" w:cs="Times New Roman"/>
          <w:kern w:val="2"/>
          <w:szCs w:val="32"/>
          <w:highlight w:val="none"/>
          <w:lang w:val="en-US" w:eastAsia="zh-CN"/>
        </w:rPr>
        <w:t>25883.97</w:t>
      </w:r>
      <w:r>
        <w:rPr>
          <w:rFonts w:hint="default" w:ascii="Times New Roman" w:hAnsi="Times New Roman" w:eastAsia="方正仿宋简体" w:cs="Times New Roman"/>
          <w:kern w:val="2"/>
          <w:szCs w:val="32"/>
          <w:highlight w:val="none"/>
        </w:rPr>
        <w:t>万元，</w:t>
      </w:r>
      <w:r>
        <w:rPr>
          <w:rFonts w:hint="eastAsia" w:cs="Times New Roman"/>
          <w:color w:val="auto"/>
          <w:kern w:val="2"/>
          <w:szCs w:val="32"/>
          <w:highlight w:val="none"/>
          <w:lang w:eastAsia="zh-CN"/>
        </w:rPr>
        <w:t>资源勘探工业信息等支出</w:t>
      </w:r>
      <w:r>
        <w:rPr>
          <w:rFonts w:hint="eastAsia" w:cs="Times New Roman"/>
          <w:color w:val="auto"/>
          <w:kern w:val="2"/>
          <w:szCs w:val="32"/>
          <w:highlight w:val="none"/>
          <w:lang w:val="en-US" w:eastAsia="zh-CN"/>
        </w:rPr>
        <w:t>4万元，</w:t>
      </w:r>
      <w:r>
        <w:rPr>
          <w:rFonts w:hint="default" w:ascii="Times New Roman" w:hAnsi="Times New Roman" w:eastAsia="方正仿宋简体" w:cs="Times New Roman"/>
          <w:color w:val="auto"/>
          <w:kern w:val="2"/>
          <w:szCs w:val="32"/>
          <w:highlight w:val="none"/>
        </w:rPr>
        <w:t>商品和服务业等支出</w:t>
      </w:r>
      <w:r>
        <w:rPr>
          <w:rFonts w:hint="eastAsia" w:cs="Times New Roman"/>
          <w:color w:val="auto"/>
          <w:kern w:val="2"/>
          <w:szCs w:val="32"/>
          <w:highlight w:val="none"/>
          <w:lang w:val="en-US" w:eastAsia="zh-CN"/>
        </w:rPr>
        <w:t>61.87</w:t>
      </w:r>
      <w:r>
        <w:rPr>
          <w:rFonts w:hint="default" w:ascii="Times New Roman" w:hAnsi="Times New Roman" w:eastAsia="方正仿宋简体" w:cs="Times New Roman"/>
          <w:kern w:val="2"/>
          <w:szCs w:val="32"/>
          <w:highlight w:val="none"/>
        </w:rPr>
        <w:t>万元，自然资源海洋气象等支出</w:t>
      </w:r>
      <w:r>
        <w:rPr>
          <w:rFonts w:hint="eastAsia" w:cs="Times New Roman"/>
          <w:kern w:val="2"/>
          <w:szCs w:val="32"/>
          <w:highlight w:val="none"/>
          <w:lang w:val="en-US" w:eastAsia="zh-CN"/>
        </w:rPr>
        <w:t>1424.6</w:t>
      </w:r>
      <w:r>
        <w:rPr>
          <w:rFonts w:hint="default" w:ascii="Times New Roman" w:hAnsi="Times New Roman" w:eastAsia="方正仿宋简体" w:cs="Times New Roman"/>
          <w:kern w:val="2"/>
          <w:szCs w:val="32"/>
          <w:highlight w:val="none"/>
        </w:rPr>
        <w:t>万元，住房保障支出</w:t>
      </w:r>
      <w:r>
        <w:rPr>
          <w:rFonts w:hint="eastAsia" w:cs="Times New Roman"/>
          <w:kern w:val="2"/>
          <w:szCs w:val="32"/>
          <w:highlight w:val="none"/>
          <w:lang w:val="en-US" w:eastAsia="zh-CN"/>
        </w:rPr>
        <w:t>3369.6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粮油物资储备支出</w:t>
      </w:r>
      <w:r>
        <w:rPr>
          <w:rFonts w:hint="eastAsia" w:cs="Times New Roman"/>
          <w:kern w:val="2"/>
          <w:szCs w:val="32"/>
          <w:highlight w:val="none"/>
          <w:lang w:val="en-US" w:eastAsia="zh-CN"/>
        </w:rPr>
        <w:t>167.69</w:t>
      </w:r>
      <w:r>
        <w:rPr>
          <w:rFonts w:hint="default" w:ascii="Times New Roman" w:hAnsi="Times New Roman" w:eastAsia="方正仿宋简体" w:cs="Times New Roman"/>
          <w:kern w:val="2"/>
          <w:szCs w:val="32"/>
          <w:highlight w:val="none"/>
          <w:lang w:val="en-US" w:eastAsia="zh-CN"/>
        </w:rPr>
        <w:t>万元，</w:t>
      </w:r>
      <w:r>
        <w:rPr>
          <w:rFonts w:hint="default" w:ascii="Times New Roman" w:hAnsi="Times New Roman" w:eastAsia="方正仿宋简体" w:cs="Times New Roman"/>
          <w:kern w:val="2"/>
          <w:szCs w:val="32"/>
          <w:highlight w:val="none"/>
        </w:rPr>
        <w:t>灾害防治及应急管理支出</w:t>
      </w:r>
      <w:r>
        <w:rPr>
          <w:rFonts w:hint="eastAsia" w:cs="Times New Roman"/>
          <w:kern w:val="2"/>
          <w:szCs w:val="32"/>
          <w:highlight w:val="none"/>
          <w:lang w:val="en-US" w:eastAsia="zh-CN"/>
        </w:rPr>
        <w:t xml:space="preserve">     477.52</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其他支出</w:t>
      </w:r>
      <w:r>
        <w:rPr>
          <w:rFonts w:hint="eastAsia" w:cs="Times New Roman"/>
          <w:kern w:val="2"/>
          <w:szCs w:val="32"/>
          <w:highlight w:val="none"/>
          <w:lang w:val="en-US" w:eastAsia="zh-CN"/>
        </w:rPr>
        <w:t>6</w:t>
      </w:r>
      <w:r>
        <w:rPr>
          <w:rFonts w:hint="default" w:ascii="Times New Roman" w:hAnsi="Times New Roman" w:eastAsia="方正仿宋简体" w:cs="Times New Roman"/>
          <w:kern w:val="2"/>
          <w:szCs w:val="32"/>
          <w:highlight w:val="none"/>
          <w:lang w:val="en-US" w:eastAsia="zh-CN"/>
        </w:rPr>
        <w:t>万元，</w:t>
      </w:r>
      <w:r>
        <w:rPr>
          <w:rFonts w:hint="default" w:ascii="Times New Roman" w:hAnsi="Times New Roman" w:eastAsia="方正仿宋简体" w:cs="Times New Roman"/>
          <w:kern w:val="2"/>
          <w:szCs w:val="32"/>
          <w:highlight w:val="none"/>
        </w:rPr>
        <w:t>债务付息支出</w:t>
      </w:r>
      <w:r>
        <w:rPr>
          <w:rFonts w:hint="eastAsia" w:cs="Times New Roman"/>
          <w:kern w:val="2"/>
          <w:szCs w:val="32"/>
          <w:highlight w:val="none"/>
          <w:lang w:val="en-US" w:eastAsia="zh-CN"/>
        </w:rPr>
        <w:t>1313.58</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，债务发行费用支出</w:t>
      </w:r>
      <w:r>
        <w:rPr>
          <w:rFonts w:hint="eastAsia" w:cs="Times New Roman"/>
          <w:kern w:val="2"/>
          <w:szCs w:val="32"/>
          <w:highlight w:val="none"/>
          <w:lang w:val="en-US" w:eastAsia="zh-CN"/>
        </w:rPr>
        <w:t>12.2</w:t>
      </w:r>
      <w:r>
        <w:rPr>
          <w:rFonts w:hint="default" w:ascii="Times New Roman" w:hAnsi="Times New Roman" w:eastAsia="方正仿宋简体" w:cs="Times New Roman"/>
          <w:kern w:val="2"/>
          <w:szCs w:val="32"/>
          <w:highlight w:val="none"/>
          <w:lang w:val="en-US" w:eastAsia="zh-CN"/>
        </w:rPr>
        <w:t>万元</w:t>
      </w:r>
      <w:r>
        <w:rPr>
          <w:rFonts w:hint="default" w:ascii="Times New Roman" w:hAnsi="Times New Roman" w:eastAsia="方正仿宋简体" w:cs="Times New Roman"/>
          <w:kern w:val="2"/>
          <w:szCs w:val="32"/>
          <w:highlight w:val="none"/>
        </w:rPr>
        <w:t>。</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楷体_GB2312" w:hAnsi="楷体_GB2312" w:eastAsia="楷体_GB2312" w:cs="楷体_GB2312"/>
          <w:kern w:val="2"/>
          <w:szCs w:val="32"/>
          <w:highlight w:val="none"/>
        </w:rPr>
      </w:pPr>
      <w:r>
        <w:rPr>
          <w:rFonts w:hint="eastAsia" w:ascii="楷体_GB2312" w:hAnsi="楷体_GB2312" w:eastAsia="楷体_GB2312" w:cs="楷体_GB2312"/>
          <w:kern w:val="2"/>
          <w:szCs w:val="32"/>
          <w:highlight w:val="none"/>
        </w:rPr>
        <w:t>（二）</w:t>
      </w:r>
      <w:r>
        <w:rPr>
          <w:rFonts w:hint="default" w:ascii="Times New Roman" w:hAnsi="Times New Roman" w:eastAsia="楷体_GB2312" w:cs="Times New Roman"/>
          <w:kern w:val="2"/>
          <w:szCs w:val="32"/>
          <w:highlight w:val="none"/>
          <w:lang w:eastAsia="zh-CN"/>
        </w:rPr>
        <w:t>2024</w:t>
      </w:r>
      <w:r>
        <w:rPr>
          <w:rFonts w:hint="eastAsia" w:ascii="楷体_GB2312" w:hAnsi="楷体_GB2312" w:eastAsia="楷体_GB2312" w:cs="楷体_GB2312"/>
          <w:kern w:val="2"/>
          <w:szCs w:val="32"/>
          <w:highlight w:val="none"/>
        </w:rPr>
        <w:t>年政府性基金预算执行情况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kern w:val="2"/>
          <w:szCs w:val="32"/>
          <w:highlight w:val="none"/>
        </w:rPr>
        <w:t>全县政府性基金预算收入总量</w:t>
      </w:r>
      <w:r>
        <w:rPr>
          <w:rFonts w:hint="eastAsia" w:cs="Times New Roman"/>
          <w:kern w:val="2"/>
          <w:szCs w:val="32"/>
          <w:highlight w:val="none"/>
          <w:lang w:val="en-US" w:eastAsia="zh-CN"/>
        </w:rPr>
        <w:t>7308.33</w:t>
      </w:r>
      <w:r>
        <w:rPr>
          <w:rFonts w:hint="default" w:ascii="Times New Roman" w:hAnsi="Times New Roman" w:eastAsia="方正仿宋简体" w:cs="Times New Roman"/>
          <w:kern w:val="2"/>
          <w:szCs w:val="32"/>
          <w:highlight w:val="none"/>
        </w:rPr>
        <w:t>万元，为年初预算的</w:t>
      </w:r>
      <w:r>
        <w:rPr>
          <w:rFonts w:hint="eastAsia" w:cs="Times New Roman"/>
          <w:kern w:val="2"/>
          <w:szCs w:val="32"/>
          <w:highlight w:val="none"/>
          <w:lang w:val="en-US" w:eastAsia="zh-CN"/>
        </w:rPr>
        <w:t>131.33%</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同比</w:t>
      </w:r>
      <w:r>
        <w:rPr>
          <w:rFonts w:hint="eastAsia" w:cs="Times New Roman"/>
          <w:kern w:val="2"/>
          <w:szCs w:val="32"/>
          <w:highlight w:val="none"/>
          <w:lang w:eastAsia="zh-CN"/>
        </w:rPr>
        <w:t>下降</w:t>
      </w:r>
      <w:r>
        <w:rPr>
          <w:rFonts w:hint="eastAsia" w:cs="Times New Roman"/>
          <w:kern w:val="2"/>
          <w:szCs w:val="32"/>
          <w:highlight w:val="none"/>
          <w:lang w:val="en-US" w:eastAsia="zh-CN"/>
        </w:rPr>
        <w:t>12.18%</w:t>
      </w:r>
      <w:r>
        <w:rPr>
          <w:rFonts w:hint="default" w:ascii="Times New Roman" w:hAnsi="Times New Roman" w:eastAsia="方正仿宋简体" w:cs="Times New Roman"/>
          <w:kern w:val="2"/>
          <w:szCs w:val="32"/>
          <w:highlight w:val="none"/>
        </w:rPr>
        <w:t>。其中：政府性基金预算收入</w:t>
      </w:r>
      <w:r>
        <w:rPr>
          <w:rFonts w:hint="eastAsia" w:cs="Times New Roman"/>
          <w:kern w:val="2"/>
          <w:szCs w:val="32"/>
          <w:highlight w:val="none"/>
          <w:lang w:val="en-US" w:eastAsia="zh-CN"/>
        </w:rPr>
        <w:t>1925.05</w:t>
      </w:r>
      <w:r>
        <w:rPr>
          <w:rFonts w:hint="default" w:ascii="Times New Roman" w:hAnsi="Times New Roman" w:eastAsia="方正仿宋简体" w:cs="Times New Roman"/>
          <w:kern w:val="2"/>
          <w:szCs w:val="32"/>
          <w:highlight w:val="none"/>
        </w:rPr>
        <w:t>万元，上级补助收入</w:t>
      </w:r>
      <w:r>
        <w:rPr>
          <w:rFonts w:hint="eastAsia" w:cs="Times New Roman"/>
          <w:kern w:val="2"/>
          <w:szCs w:val="32"/>
          <w:highlight w:val="none"/>
          <w:lang w:val="en-US" w:eastAsia="zh-CN"/>
        </w:rPr>
        <w:t>710.27</w:t>
      </w:r>
      <w:r>
        <w:rPr>
          <w:rFonts w:hint="default" w:ascii="Times New Roman" w:hAnsi="Times New Roman" w:eastAsia="方正仿宋简体" w:cs="Times New Roman"/>
          <w:kern w:val="2"/>
          <w:szCs w:val="32"/>
          <w:highlight w:val="none"/>
        </w:rPr>
        <w:t>万元，上年结转收入</w:t>
      </w:r>
      <w:r>
        <w:rPr>
          <w:rFonts w:hint="eastAsia" w:cs="Times New Roman"/>
          <w:kern w:val="2"/>
          <w:szCs w:val="32"/>
          <w:highlight w:val="none"/>
          <w:lang w:val="en-US" w:eastAsia="zh-CN"/>
        </w:rPr>
        <w:t xml:space="preserve">     2348.6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，调入资金</w:t>
      </w:r>
      <w:r>
        <w:rPr>
          <w:rFonts w:hint="eastAsia" w:cs="Times New Roman"/>
          <w:kern w:val="2"/>
          <w:szCs w:val="32"/>
          <w:highlight w:val="none"/>
          <w:lang w:val="en-US" w:eastAsia="zh-CN"/>
        </w:rPr>
        <w:t>2324.41</w:t>
      </w:r>
      <w:r>
        <w:rPr>
          <w:rFonts w:hint="default" w:ascii="Times New Roman" w:hAnsi="Times New Roman" w:eastAsia="方正仿宋简体" w:cs="Times New Roman"/>
          <w:kern w:val="2"/>
          <w:szCs w:val="32"/>
          <w:highlight w:val="none"/>
          <w:lang w:val="en-US" w:eastAsia="zh-CN"/>
        </w:rPr>
        <w:t>万元</w:t>
      </w:r>
      <w:r>
        <w:rPr>
          <w:rFonts w:hint="default" w:ascii="Times New Roman" w:hAnsi="Times New Roman" w:eastAsia="方正仿宋简体" w:cs="Times New Roman"/>
          <w:kern w:val="2"/>
          <w:szCs w:val="32"/>
          <w:highlight w:val="none"/>
        </w:rPr>
        <w:t>。政府性基金预算支出总量</w:t>
      </w:r>
      <w:r>
        <w:rPr>
          <w:rFonts w:hint="eastAsia" w:cs="Times New Roman"/>
          <w:kern w:val="2"/>
          <w:szCs w:val="32"/>
          <w:highlight w:val="none"/>
          <w:lang w:val="en-US" w:eastAsia="zh-CN"/>
        </w:rPr>
        <w:t>5745.61</w:t>
      </w:r>
      <w:r>
        <w:rPr>
          <w:rFonts w:hint="default" w:ascii="Times New Roman" w:hAnsi="Times New Roman" w:eastAsia="方正仿宋简体" w:cs="Times New Roman"/>
          <w:kern w:val="2"/>
          <w:szCs w:val="32"/>
          <w:highlight w:val="none"/>
        </w:rPr>
        <w:t>万元，为年初预算的</w:t>
      </w:r>
      <w:r>
        <w:rPr>
          <w:rFonts w:hint="eastAsia" w:cs="Times New Roman"/>
          <w:kern w:val="2"/>
          <w:szCs w:val="32"/>
          <w:highlight w:val="none"/>
          <w:lang w:val="en-US" w:eastAsia="zh-CN"/>
        </w:rPr>
        <w:t>103.25%</w:t>
      </w:r>
      <w:r>
        <w:rPr>
          <w:rFonts w:hint="default" w:ascii="Times New Roman" w:hAnsi="Times New Roman" w:eastAsia="方正仿宋简体" w:cs="Times New Roman"/>
          <w:kern w:val="2"/>
          <w:szCs w:val="32"/>
          <w:highlight w:val="none"/>
        </w:rPr>
        <w:t>，同比</w:t>
      </w:r>
      <w:r>
        <w:rPr>
          <w:rFonts w:hint="eastAsia" w:cs="Times New Roman"/>
          <w:kern w:val="2"/>
          <w:szCs w:val="32"/>
          <w:highlight w:val="none"/>
          <w:lang w:eastAsia="zh-CN"/>
        </w:rPr>
        <w:t>下降</w:t>
      </w:r>
      <w:r>
        <w:rPr>
          <w:rFonts w:hint="eastAsia" w:cs="Times New Roman"/>
          <w:kern w:val="2"/>
          <w:szCs w:val="32"/>
          <w:highlight w:val="none"/>
          <w:lang w:val="en-US" w:eastAsia="zh-CN"/>
        </w:rPr>
        <w:t>3.81%</w:t>
      </w:r>
      <w:r>
        <w:rPr>
          <w:rFonts w:hint="default" w:ascii="Times New Roman" w:hAnsi="Times New Roman" w:eastAsia="方正仿宋简体" w:cs="Times New Roman"/>
          <w:kern w:val="2"/>
          <w:szCs w:val="32"/>
          <w:highlight w:val="none"/>
        </w:rPr>
        <w:t>。收支总量相抵后，结转资金</w:t>
      </w:r>
      <w:r>
        <w:rPr>
          <w:rFonts w:hint="eastAsia" w:cs="Times New Roman"/>
          <w:kern w:val="2"/>
          <w:szCs w:val="32"/>
          <w:highlight w:val="none"/>
          <w:lang w:val="en-US" w:eastAsia="zh-CN"/>
        </w:rPr>
        <w:t>1562.72</w:t>
      </w:r>
      <w:r>
        <w:rPr>
          <w:rFonts w:hint="default" w:ascii="Times New Roman" w:hAnsi="Times New Roman" w:eastAsia="方正仿宋简体" w:cs="Times New Roman"/>
          <w:kern w:val="2"/>
          <w:szCs w:val="32"/>
          <w:highlight w:val="none"/>
        </w:rPr>
        <w:t>万元在下年度继续安排支出。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楷体_GB2312" w:hAnsi="楷体_GB2312" w:eastAsia="楷体_GB2312" w:cs="楷体_GB2312"/>
          <w:kern w:val="2"/>
          <w:szCs w:val="32"/>
          <w:highlight w:val="none"/>
        </w:rPr>
      </w:pPr>
      <w:r>
        <w:rPr>
          <w:rFonts w:hint="eastAsia" w:ascii="楷体_GB2312" w:hAnsi="楷体_GB2312" w:eastAsia="楷体_GB2312" w:cs="楷体_GB2312"/>
          <w:kern w:val="2"/>
          <w:szCs w:val="32"/>
          <w:highlight w:val="none"/>
        </w:rPr>
        <w:t>（三）</w:t>
      </w:r>
      <w:r>
        <w:rPr>
          <w:rFonts w:hint="eastAsia" w:ascii="Times New Roman" w:hAnsi="Times New Roman" w:eastAsia="楷体_GB2312" w:cs="Times New Roman"/>
          <w:kern w:val="2"/>
          <w:szCs w:val="32"/>
          <w:highlight w:val="none"/>
          <w:lang w:eastAsia="zh-CN"/>
        </w:rPr>
        <w:t>2024</w:t>
      </w:r>
      <w:r>
        <w:rPr>
          <w:rFonts w:hint="eastAsia" w:ascii="楷体_GB2312" w:hAnsi="楷体_GB2312" w:eastAsia="楷体_GB2312" w:cs="楷体_GB2312"/>
          <w:kern w:val="2"/>
          <w:szCs w:val="32"/>
          <w:highlight w:val="none"/>
        </w:rPr>
        <w:t>年国有资本经营预算执行情况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kern w:val="2"/>
          <w:szCs w:val="32"/>
          <w:highlight w:val="none"/>
        </w:rPr>
        <w:t>全县国有资本经营预算收入总量</w:t>
      </w:r>
      <w:r>
        <w:rPr>
          <w:rFonts w:hint="eastAsia" w:cs="Times New Roman"/>
          <w:kern w:val="2"/>
          <w:szCs w:val="32"/>
          <w:highlight w:val="none"/>
          <w:lang w:val="en-US" w:eastAsia="zh-CN"/>
        </w:rPr>
        <w:t>0.2</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与</w:t>
      </w:r>
      <w:r>
        <w:rPr>
          <w:rFonts w:hint="default" w:ascii="Times New Roman" w:hAnsi="Times New Roman" w:eastAsia="方正仿宋简体" w:cs="Times New Roman"/>
          <w:kern w:val="2"/>
          <w:szCs w:val="32"/>
          <w:highlight w:val="none"/>
        </w:rPr>
        <w:t>年初预算</w:t>
      </w:r>
      <w:r>
        <w:rPr>
          <w:rFonts w:hint="default" w:ascii="Times New Roman" w:hAnsi="Times New Roman" w:eastAsia="方正仿宋简体" w:cs="Times New Roman"/>
          <w:kern w:val="2"/>
          <w:szCs w:val="32"/>
          <w:highlight w:val="none"/>
          <w:lang w:eastAsia="zh-CN"/>
        </w:rPr>
        <w:t>一致</w:t>
      </w:r>
      <w:r>
        <w:rPr>
          <w:rFonts w:hint="default" w:ascii="Times New Roman" w:hAnsi="Times New Roman" w:eastAsia="方正仿宋简体" w:cs="Times New Roman"/>
          <w:kern w:val="2"/>
          <w:szCs w:val="32"/>
          <w:highlight w:val="none"/>
        </w:rPr>
        <w:t>。其中：上级补助收入</w:t>
      </w:r>
      <w:r>
        <w:rPr>
          <w:rFonts w:hint="eastAsia" w:cs="Times New Roman"/>
          <w:kern w:val="2"/>
          <w:szCs w:val="32"/>
          <w:highlight w:val="none"/>
          <w:lang w:val="en-US" w:eastAsia="zh-CN"/>
        </w:rPr>
        <w:t>0.1</w:t>
      </w:r>
      <w:r>
        <w:rPr>
          <w:rFonts w:hint="default" w:ascii="Times New Roman" w:hAnsi="Times New Roman" w:eastAsia="方正仿宋简体" w:cs="Times New Roman"/>
          <w:kern w:val="2"/>
          <w:szCs w:val="32"/>
          <w:highlight w:val="none"/>
        </w:rPr>
        <w:t>万元，上年结转收入</w:t>
      </w:r>
      <w:r>
        <w:rPr>
          <w:rFonts w:hint="eastAsia" w:cs="Times New Roman"/>
          <w:kern w:val="2"/>
          <w:szCs w:val="32"/>
          <w:highlight w:val="none"/>
          <w:lang w:val="en-US" w:eastAsia="zh-CN"/>
        </w:rPr>
        <w:t>0.1</w:t>
      </w:r>
      <w:r>
        <w:rPr>
          <w:rFonts w:hint="default" w:ascii="Times New Roman" w:hAnsi="Times New Roman" w:eastAsia="方正仿宋简体" w:cs="Times New Roman"/>
          <w:kern w:val="2"/>
          <w:szCs w:val="32"/>
          <w:highlight w:val="none"/>
        </w:rPr>
        <w:t>万元。国有资本经营预算支出总量</w:t>
      </w:r>
      <w:r>
        <w:rPr>
          <w:rFonts w:hint="eastAsia" w:cs="Times New Roman"/>
          <w:kern w:val="2"/>
          <w:szCs w:val="32"/>
          <w:highlight w:val="none"/>
          <w:lang w:val="en-US" w:eastAsia="zh-CN"/>
        </w:rPr>
        <w:t>0.2</w:t>
      </w:r>
      <w:r>
        <w:rPr>
          <w:rFonts w:hint="default" w:ascii="Times New Roman" w:hAnsi="Times New Roman" w:eastAsia="方正仿宋简体" w:cs="Times New Roman"/>
          <w:kern w:val="2"/>
          <w:szCs w:val="32"/>
          <w:highlight w:val="none"/>
        </w:rPr>
        <w:t>万元，为年初预算的</w:t>
      </w:r>
      <w:r>
        <w:rPr>
          <w:rFonts w:hint="eastAsia" w:cs="Times New Roman"/>
          <w:kern w:val="2"/>
          <w:szCs w:val="32"/>
          <w:highlight w:val="none"/>
          <w:lang w:val="en-US" w:eastAsia="zh-CN"/>
        </w:rPr>
        <w:t>100%</w:t>
      </w:r>
      <w:r>
        <w:rPr>
          <w:rFonts w:hint="default" w:ascii="Times New Roman" w:hAnsi="Times New Roman" w:eastAsia="方正仿宋简体" w:cs="Times New Roman"/>
          <w:kern w:val="2"/>
          <w:szCs w:val="32"/>
          <w:highlight w:val="none"/>
        </w:rPr>
        <w:t>。</w:t>
      </w:r>
      <w:r>
        <w:rPr>
          <w:rFonts w:hint="default" w:ascii="Times New Roman" w:hAnsi="Times New Roman" w:eastAsia="方正仿宋简体" w:cs="Times New Roman"/>
          <w:kern w:val="2"/>
          <w:szCs w:val="32"/>
          <w:highlight w:val="none"/>
          <w:lang w:eastAsia="zh-CN"/>
        </w:rPr>
        <w:t>其中：调出资金</w:t>
      </w:r>
      <w:r>
        <w:rPr>
          <w:rFonts w:hint="eastAsia" w:cs="Times New Roman"/>
          <w:kern w:val="2"/>
          <w:szCs w:val="32"/>
          <w:highlight w:val="none"/>
          <w:lang w:val="en-US" w:eastAsia="zh-CN"/>
        </w:rPr>
        <w:t>0</w:t>
      </w:r>
      <w:r>
        <w:rPr>
          <w:rFonts w:hint="default" w:ascii="Times New Roman" w:hAnsi="Times New Roman" w:eastAsia="方正仿宋简体" w:cs="Times New Roman"/>
          <w:kern w:val="2"/>
          <w:szCs w:val="32"/>
          <w:highlight w:val="none"/>
          <w:lang w:val="en-US" w:eastAsia="zh-CN"/>
        </w:rPr>
        <w:t>万元</w:t>
      </w:r>
      <w:r>
        <w:rPr>
          <w:rFonts w:hint="eastAsia" w:cs="Times New Roman"/>
          <w:kern w:val="2"/>
          <w:szCs w:val="32"/>
          <w:highlight w:val="none"/>
          <w:lang w:val="en-US" w:eastAsia="zh-CN"/>
        </w:rPr>
        <w:t>，</w:t>
      </w:r>
      <w:r>
        <w:rPr>
          <w:rFonts w:hint="default" w:ascii="Times New Roman" w:hAnsi="Times New Roman" w:eastAsia="方正仿宋简体" w:cs="Times New Roman"/>
          <w:kern w:val="2"/>
          <w:szCs w:val="32"/>
          <w:highlight w:val="none"/>
        </w:rPr>
        <w:t>收支</w:t>
      </w:r>
      <w:r>
        <w:rPr>
          <w:rFonts w:hint="eastAsia" w:cs="Times New Roman"/>
          <w:kern w:val="2"/>
          <w:szCs w:val="32"/>
          <w:highlight w:val="none"/>
          <w:lang w:eastAsia="zh-CN"/>
        </w:rPr>
        <w:t>平衡</w:t>
      </w:r>
      <w:r>
        <w:rPr>
          <w:rFonts w:hint="default" w:ascii="Times New Roman" w:hAnsi="Times New Roman" w:eastAsia="方正仿宋简体" w:cs="Times New Roman"/>
          <w:kern w:val="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楷体_GB2312" w:hAnsi="楷体_GB2312" w:eastAsia="楷体_GB2312" w:cs="楷体_GB2312"/>
          <w:kern w:val="2"/>
          <w:szCs w:val="32"/>
          <w:highlight w:val="none"/>
        </w:rPr>
      </w:pPr>
      <w:r>
        <w:rPr>
          <w:rFonts w:hint="eastAsia" w:ascii="楷体_GB2312" w:hAnsi="楷体_GB2312" w:eastAsia="楷体_GB2312" w:cs="楷体_GB2312"/>
          <w:kern w:val="2"/>
          <w:szCs w:val="32"/>
          <w:highlight w:val="none"/>
        </w:rPr>
        <w:t>（四）</w:t>
      </w:r>
      <w:r>
        <w:rPr>
          <w:rFonts w:hint="default" w:ascii="Times New Roman" w:hAnsi="Times New Roman" w:eastAsia="楷体_GB2312" w:cs="Times New Roman"/>
          <w:kern w:val="2"/>
          <w:szCs w:val="32"/>
          <w:highlight w:val="none"/>
          <w:lang w:eastAsia="zh-CN"/>
        </w:rPr>
        <w:t>2024</w:t>
      </w:r>
      <w:r>
        <w:rPr>
          <w:rFonts w:hint="eastAsia" w:ascii="楷体_GB2312" w:hAnsi="楷体_GB2312" w:eastAsia="楷体_GB2312" w:cs="楷体_GB2312"/>
          <w:kern w:val="2"/>
          <w:szCs w:val="32"/>
          <w:highlight w:val="none"/>
        </w:rPr>
        <w:t>年社会保险基金预算执行情况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cs="Times New Roman"/>
          <w:highlight w:val="none"/>
        </w:rPr>
      </w:pPr>
      <w:r>
        <w:rPr>
          <w:rFonts w:hint="eastAsia" w:cs="Times New Roman"/>
          <w:highlight w:val="none"/>
          <w:lang w:eastAsia="zh-CN"/>
        </w:rPr>
        <w:t>全县</w:t>
      </w:r>
      <w:r>
        <w:rPr>
          <w:rFonts w:hint="default" w:ascii="Times New Roman" w:hAnsi="Times New Roman" w:cs="Times New Roman"/>
          <w:highlight w:val="none"/>
        </w:rPr>
        <w:t>社会保险基金预算收入和支出</w:t>
      </w:r>
      <w:r>
        <w:rPr>
          <w:rFonts w:hint="eastAsia" w:cs="Times New Roman"/>
          <w:highlight w:val="none"/>
          <w:lang w:eastAsia="zh-CN"/>
        </w:rPr>
        <w:t>为</w:t>
      </w:r>
      <w:r>
        <w:rPr>
          <w:rFonts w:hint="eastAsia" w:cs="Times New Roman"/>
          <w:highlight w:val="none"/>
          <w:lang w:val="en-US" w:eastAsia="zh-CN"/>
        </w:rPr>
        <w:t>0</w:t>
      </w:r>
      <w:r>
        <w:rPr>
          <w:rFonts w:hint="default" w:ascii="Times New Roman" w:hAnsi="Times New Roman" w:cs="Times New Roman"/>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方正仿宋简体" w:hAnsi="方正仿宋简体" w:eastAsia="方正仿宋简体" w:cs="方正仿宋简体"/>
          <w:kern w:val="2"/>
          <w:szCs w:val="32"/>
          <w:highlight w:val="none"/>
        </w:rPr>
      </w:pPr>
      <w:r>
        <w:rPr>
          <w:rFonts w:hint="eastAsia" w:ascii="方正仿宋简体" w:hAnsi="方正仿宋简体" w:eastAsia="方正仿宋简体" w:cs="方正仿宋简体"/>
          <w:kern w:val="2"/>
          <w:szCs w:val="32"/>
          <w:highlight w:val="none"/>
        </w:rPr>
        <w:t>上述预算执行情况待那曲市财政局批复决算后，会有所调整，届时将依法向人大报告相关情况。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楷体_GB2312" w:hAnsi="楷体_GB2312" w:eastAsia="楷体_GB2312" w:cs="楷体_GB2312"/>
          <w:color w:val="auto"/>
          <w:kern w:val="2"/>
          <w:szCs w:val="32"/>
          <w:highlight w:val="none"/>
        </w:rPr>
      </w:pPr>
      <w:r>
        <w:rPr>
          <w:rFonts w:hint="eastAsia" w:ascii="楷体_GB2312" w:hAnsi="楷体_GB2312" w:eastAsia="楷体_GB2312" w:cs="楷体_GB2312"/>
          <w:color w:val="auto"/>
          <w:kern w:val="2"/>
          <w:szCs w:val="32"/>
          <w:highlight w:val="none"/>
        </w:rPr>
        <w:t>（五）</w:t>
      </w:r>
      <w:r>
        <w:rPr>
          <w:rFonts w:hint="default" w:ascii="Times New Roman" w:hAnsi="Times New Roman" w:eastAsia="楷体_GB2312" w:cs="Times New Roman"/>
          <w:color w:val="auto"/>
          <w:kern w:val="2"/>
          <w:szCs w:val="32"/>
          <w:highlight w:val="none"/>
          <w:lang w:eastAsia="zh-CN"/>
        </w:rPr>
        <w:t>2024</w:t>
      </w:r>
      <w:r>
        <w:rPr>
          <w:rFonts w:hint="eastAsia" w:ascii="楷体_GB2312" w:hAnsi="楷体_GB2312" w:eastAsia="楷体_GB2312" w:cs="楷体_GB2312"/>
          <w:color w:val="auto"/>
          <w:kern w:val="2"/>
          <w:szCs w:val="32"/>
          <w:highlight w:val="none"/>
        </w:rPr>
        <w:t>年地方政府债务情况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楷体_GB2312" w:hAnsi="楷体_GB2312" w:eastAsia="楷体_GB2312" w:cs="楷体_GB2312"/>
          <w:color w:val="auto"/>
          <w:kern w:val="2"/>
          <w:szCs w:val="32"/>
          <w:highlight w:val="none"/>
        </w:rPr>
      </w:pPr>
      <w:r>
        <w:rPr>
          <w:rFonts w:hint="eastAsia" w:ascii="方正仿宋简体" w:hAnsi="方正仿宋简体" w:cs="方正仿宋简体"/>
          <w:b w:val="0"/>
          <w:bCs w:val="0"/>
          <w:color w:val="auto"/>
          <w:kern w:val="0"/>
          <w:sz w:val="32"/>
          <w:szCs w:val="32"/>
          <w:highlight w:val="none"/>
          <w:lang w:val="en-US" w:eastAsia="zh-CN" w:bidi="bo-CN"/>
        </w:rPr>
        <w:t>我</w:t>
      </w:r>
      <w:r>
        <w:rPr>
          <w:rFonts w:hint="default" w:ascii="Times New Roman" w:hAnsi="Times New Roman" w:cs="Times New Roman"/>
          <w:b w:val="0"/>
          <w:bCs w:val="0"/>
          <w:color w:val="auto"/>
          <w:kern w:val="0"/>
          <w:sz w:val="32"/>
          <w:szCs w:val="32"/>
          <w:highlight w:val="none"/>
          <w:lang w:val="en-US" w:eastAsia="zh-CN" w:bidi="bo-CN"/>
        </w:rPr>
        <w:t>县2024</w:t>
      </w:r>
      <w:r>
        <w:rPr>
          <w:rFonts w:hint="eastAsia" w:ascii="方正仿宋简体" w:hAnsi="方正仿宋简体" w:cs="方正仿宋简体"/>
          <w:b w:val="0"/>
          <w:bCs w:val="0"/>
          <w:color w:val="auto"/>
          <w:kern w:val="0"/>
          <w:sz w:val="32"/>
          <w:szCs w:val="32"/>
          <w:highlight w:val="none"/>
          <w:lang w:val="en-US" w:eastAsia="zh-CN" w:bidi="bo-CN"/>
        </w:rPr>
        <w:t>年新增</w:t>
      </w:r>
      <w:r>
        <w:rPr>
          <w:rFonts w:hint="eastAsia" w:ascii="方正仿宋简体" w:hAnsi="方正仿宋简体" w:eastAsia="方正仿宋简体" w:cs="方正仿宋简体"/>
          <w:b w:val="0"/>
          <w:bCs w:val="0"/>
          <w:color w:val="auto"/>
          <w:kern w:val="0"/>
          <w:sz w:val="32"/>
          <w:szCs w:val="32"/>
          <w:highlight w:val="none"/>
          <w:lang w:val="en-US" w:eastAsia="zh-CN" w:bidi="bo-CN"/>
        </w:rPr>
        <w:t>债务转贷收入</w:t>
      </w:r>
      <w:r>
        <w:rPr>
          <w:rFonts w:hint="default" w:ascii="Times New Roman" w:hAnsi="Times New Roman" w:eastAsia="方正仿宋简体" w:cs="Times New Roman"/>
          <w:b w:val="0"/>
          <w:bCs w:val="0"/>
          <w:color w:val="auto"/>
          <w:kern w:val="0"/>
          <w:sz w:val="32"/>
          <w:szCs w:val="32"/>
          <w:highlight w:val="none"/>
          <w:lang w:val="en-US" w:eastAsia="zh-CN" w:bidi="bo-CN"/>
        </w:rPr>
        <w:t>11465</w:t>
      </w:r>
      <w:r>
        <w:rPr>
          <w:rFonts w:hint="eastAsia" w:ascii="方正仿宋简体" w:hAnsi="方正仿宋简体" w:eastAsia="方正仿宋简体" w:cs="方正仿宋简体"/>
          <w:b w:val="0"/>
          <w:bCs w:val="0"/>
          <w:color w:val="auto"/>
          <w:kern w:val="0"/>
          <w:sz w:val="32"/>
          <w:szCs w:val="32"/>
          <w:highlight w:val="none"/>
          <w:lang w:val="en-US" w:eastAsia="zh-CN" w:bidi="bo-CN"/>
        </w:rPr>
        <w:t>万元，</w:t>
      </w:r>
      <w:r>
        <w:rPr>
          <w:rFonts w:hint="eastAsia" w:ascii="方正仿宋简体" w:hAnsi="方正仿宋简体" w:cs="方正仿宋简体"/>
          <w:b w:val="0"/>
          <w:bCs w:val="0"/>
          <w:color w:val="auto"/>
          <w:kern w:val="0"/>
          <w:sz w:val="32"/>
          <w:szCs w:val="32"/>
          <w:highlight w:val="none"/>
          <w:lang w:val="en-US" w:eastAsia="zh-CN" w:bidi="bo-CN"/>
        </w:rPr>
        <w:t>项目为交通局</w:t>
      </w:r>
      <w:r>
        <w:rPr>
          <w:rFonts w:hint="default" w:ascii="Times New Roman" w:hAnsi="Times New Roman" w:eastAsia="方正仿宋简体" w:cs="Times New Roman"/>
          <w:b w:val="0"/>
          <w:bCs w:val="0"/>
          <w:color w:val="auto"/>
          <w:kern w:val="0"/>
          <w:sz w:val="32"/>
          <w:szCs w:val="32"/>
          <w:highlight w:val="none"/>
          <w:lang w:val="en-US" w:eastAsia="zh-CN" w:bidi="bo-CN"/>
        </w:rPr>
        <w:t>10</w:t>
      </w:r>
      <w:r>
        <w:rPr>
          <w:rFonts w:hint="eastAsia" w:ascii="方正仿宋简体" w:hAnsi="方正仿宋简体" w:eastAsia="方正仿宋简体" w:cs="方正仿宋简体"/>
          <w:b w:val="0"/>
          <w:bCs w:val="0"/>
          <w:color w:val="auto"/>
          <w:kern w:val="0"/>
          <w:sz w:val="32"/>
          <w:szCs w:val="32"/>
          <w:highlight w:val="none"/>
          <w:lang w:val="en-US" w:eastAsia="zh-CN" w:bidi="bo-CN"/>
        </w:rPr>
        <w:t>条公路建设项目债券资金</w:t>
      </w:r>
      <w:r>
        <w:rPr>
          <w:rFonts w:hint="default" w:ascii="Times New Roman" w:hAnsi="Times New Roman" w:eastAsia="方正仿宋简体" w:cs="Times New Roman"/>
          <w:b w:val="0"/>
          <w:bCs w:val="0"/>
          <w:color w:val="auto"/>
          <w:kern w:val="0"/>
          <w:sz w:val="32"/>
          <w:szCs w:val="32"/>
          <w:highlight w:val="none"/>
          <w:lang w:val="en-US" w:eastAsia="zh-CN" w:bidi="bo-CN"/>
        </w:rPr>
        <w:t>11465</w:t>
      </w:r>
      <w:r>
        <w:rPr>
          <w:rFonts w:hint="eastAsia" w:ascii="方正仿宋简体" w:hAnsi="方正仿宋简体" w:eastAsia="方正仿宋简体" w:cs="方正仿宋简体"/>
          <w:b w:val="0"/>
          <w:bCs w:val="0"/>
          <w:color w:val="auto"/>
          <w:kern w:val="0"/>
          <w:sz w:val="32"/>
          <w:szCs w:val="32"/>
          <w:highlight w:val="none"/>
          <w:lang w:val="en-US" w:eastAsia="zh-CN" w:bidi="bo-CN"/>
        </w:rPr>
        <w:t>万元</w:t>
      </w:r>
      <w:r>
        <w:rPr>
          <w:rFonts w:hint="eastAsia" w:ascii="方正仿宋简体" w:hAnsi="方正仿宋简体" w:cs="方正仿宋简体"/>
          <w:b w:val="0"/>
          <w:bCs w:val="0"/>
          <w:color w:val="auto"/>
          <w:kern w:val="0"/>
          <w:sz w:val="32"/>
          <w:szCs w:val="32"/>
          <w:highlight w:val="none"/>
          <w:lang w:val="en-US" w:eastAsia="zh-CN" w:bidi="bo-CN"/>
        </w:rPr>
        <w:t>，债券类型为一般债券。</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楷体_GB2312" w:hAnsi="楷体_GB2312" w:eastAsia="楷体_GB2312" w:cs="楷体_GB2312"/>
          <w:kern w:val="2"/>
          <w:szCs w:val="32"/>
          <w:highlight w:val="none"/>
        </w:rPr>
      </w:pPr>
      <w:r>
        <w:rPr>
          <w:rFonts w:hint="eastAsia" w:ascii="楷体_GB2312" w:hAnsi="楷体_GB2312" w:eastAsia="楷体_GB2312" w:cs="楷体_GB2312"/>
          <w:kern w:val="2"/>
          <w:szCs w:val="32"/>
          <w:highlight w:val="none"/>
        </w:rPr>
        <w:t>（六）</w:t>
      </w:r>
      <w:r>
        <w:rPr>
          <w:rFonts w:hint="default" w:ascii="Times New Roman" w:hAnsi="Times New Roman" w:eastAsia="楷体_GB2312" w:cs="Times New Roman"/>
          <w:kern w:val="2"/>
          <w:szCs w:val="32"/>
          <w:highlight w:val="none"/>
          <w:lang w:eastAsia="zh-CN"/>
        </w:rPr>
        <w:t>2024</w:t>
      </w:r>
      <w:r>
        <w:rPr>
          <w:rFonts w:hint="eastAsia" w:ascii="楷体_GB2312" w:hAnsi="楷体_GB2312" w:eastAsia="楷体_GB2312" w:cs="楷体_GB2312"/>
          <w:kern w:val="2"/>
          <w:szCs w:val="32"/>
          <w:highlight w:val="none"/>
        </w:rPr>
        <w:t>年重点政策落实情况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eastAsia" w:cs="Times New Roman"/>
          <w:kern w:val="2"/>
          <w:szCs w:val="32"/>
          <w:highlight w:val="none"/>
          <w:lang w:eastAsia="zh-CN"/>
        </w:rPr>
        <w:t>2024</w:t>
      </w:r>
      <w:r>
        <w:rPr>
          <w:rFonts w:hint="default" w:ascii="Times New Roman" w:hAnsi="Times New Roman" w:eastAsia="方正仿宋简体" w:cs="Times New Roman"/>
          <w:kern w:val="2"/>
          <w:szCs w:val="32"/>
          <w:highlight w:val="none"/>
        </w:rPr>
        <w:t>年按照县委、县政府决策部署，认真落实</w:t>
      </w:r>
      <w:r>
        <w:rPr>
          <w:rFonts w:hint="eastAsia" w:ascii="方正仿宋简体" w:hAnsi="方正仿宋简体" w:eastAsia="方正仿宋简体" w:cs="方正仿宋简体"/>
          <w:color w:val="000000"/>
          <w:sz w:val="32"/>
          <w:szCs w:val="32"/>
          <w:highlight w:val="none"/>
          <w:lang w:val="en-US" w:eastAsia="zh-CN"/>
        </w:rPr>
        <w:t>索县十三届人民代表大会第五次会议批准</w:t>
      </w:r>
      <w:r>
        <w:rPr>
          <w:rFonts w:hint="eastAsia" w:ascii="方正仿宋简体" w:hAnsi="方正仿宋简体" w:cs="方正仿宋简体"/>
          <w:color w:val="000000"/>
          <w:sz w:val="32"/>
          <w:szCs w:val="32"/>
          <w:highlight w:val="none"/>
          <w:lang w:val="en-US" w:eastAsia="zh-CN"/>
        </w:rPr>
        <w:t>的预算</w:t>
      </w:r>
      <w:r>
        <w:rPr>
          <w:rFonts w:hint="default" w:ascii="Times New Roman" w:hAnsi="Times New Roman" w:eastAsia="方正仿宋简体" w:cs="Times New Roman"/>
          <w:kern w:val="2"/>
          <w:szCs w:val="32"/>
          <w:highlight w:val="none"/>
        </w:rPr>
        <w:t>，全面贯彻积极财政政策要提质增效的要求，全力以赴抓收入，优化结构保重点，较好地服务了</w:t>
      </w:r>
      <w:r>
        <w:rPr>
          <w:rFonts w:hint="default" w:ascii="Times New Roman" w:hAnsi="Times New Roman" w:eastAsia="方正仿宋简体" w:cs="Times New Roman"/>
          <w:kern w:val="2"/>
          <w:szCs w:val="32"/>
          <w:highlight w:val="none"/>
          <w:lang w:val="en-US" w:eastAsia="zh-CN"/>
        </w:rPr>
        <w:t>全县</w:t>
      </w:r>
      <w:r>
        <w:rPr>
          <w:rFonts w:hint="default" w:ascii="Times New Roman" w:hAnsi="Times New Roman" w:eastAsia="方正仿宋简体" w:cs="Times New Roman"/>
          <w:kern w:val="2"/>
          <w:szCs w:val="32"/>
          <w:highlight w:val="none"/>
        </w:rPr>
        <w:t>经济社会发展大局。</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eastAsia" w:ascii="方正仿宋简体" w:hAnsi="方正仿宋简体" w:eastAsia="方正仿宋简体" w:cs="方正仿宋简体"/>
          <w:b/>
          <w:bCs/>
          <w:kern w:val="2"/>
          <w:szCs w:val="32"/>
          <w:highlight w:val="none"/>
        </w:rPr>
        <w:t>1.持续加大党的建设相关资金保障。</w:t>
      </w:r>
      <w:r>
        <w:rPr>
          <w:rFonts w:hint="default" w:ascii="Times New Roman" w:hAnsi="Times New Roman" w:eastAsia="方正仿宋简体" w:cs="Times New Roman"/>
          <w:kern w:val="2"/>
          <w:szCs w:val="32"/>
          <w:highlight w:val="none"/>
        </w:rPr>
        <w:t>安排资金</w:t>
      </w:r>
      <w:r>
        <w:rPr>
          <w:rFonts w:hint="eastAsia" w:cs="Times New Roman"/>
          <w:kern w:val="2"/>
          <w:szCs w:val="32"/>
          <w:highlight w:val="none"/>
          <w:lang w:val="en-US" w:eastAsia="zh-CN"/>
        </w:rPr>
        <w:t>9069.73</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落实强基惠民和驻村工作</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落实村“两委”干部基本报酬和业绩考核工作</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落实城乡党组织建设工作等。安排宣传相关经费</w:t>
      </w:r>
      <w:r>
        <w:rPr>
          <w:rFonts w:hint="eastAsia" w:cs="Times New Roman"/>
          <w:kern w:val="2"/>
          <w:szCs w:val="32"/>
          <w:highlight w:val="none"/>
          <w:lang w:val="en-US" w:eastAsia="zh-CN"/>
        </w:rPr>
        <w:t>74.42</w:t>
      </w:r>
      <w:r>
        <w:rPr>
          <w:rFonts w:hint="default" w:ascii="Times New Roman" w:hAnsi="Times New Roman" w:eastAsia="方正仿宋简体" w:cs="Times New Roman"/>
          <w:kern w:val="2"/>
          <w:szCs w:val="32"/>
          <w:highlight w:val="none"/>
        </w:rPr>
        <w:t xml:space="preserve">万元。 </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default" w:ascii="方正仿宋简体" w:hAnsi="方正仿宋简体" w:eastAsia="方正仿宋简体" w:cs="方正仿宋简体"/>
          <w:b/>
          <w:bCs/>
          <w:kern w:val="2"/>
          <w:szCs w:val="32"/>
          <w:highlight w:val="none"/>
        </w:rPr>
        <w:t>2.持续加大维护社会和谐稳定资金保障。</w:t>
      </w:r>
      <w:r>
        <w:rPr>
          <w:rFonts w:hint="default" w:ascii="Times New Roman" w:hAnsi="Times New Roman" w:eastAsia="方正仿宋简体" w:cs="Times New Roman"/>
          <w:kern w:val="2"/>
          <w:szCs w:val="32"/>
          <w:highlight w:val="none"/>
        </w:rPr>
        <w:t>安排资金</w:t>
      </w:r>
      <w:r>
        <w:rPr>
          <w:rFonts w:hint="eastAsia" w:cs="Times New Roman"/>
          <w:kern w:val="2"/>
          <w:szCs w:val="32"/>
          <w:highlight w:val="none"/>
          <w:lang w:val="en-US" w:eastAsia="zh-CN"/>
        </w:rPr>
        <w:t>775.26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w:t>
      </w:r>
      <w:r>
        <w:rPr>
          <w:rFonts w:hint="default" w:ascii="Times New Roman" w:hAnsi="Times New Roman" w:eastAsia="方正仿宋简体" w:cs="Times New Roman"/>
          <w:kern w:val="2"/>
          <w:szCs w:val="32"/>
          <w:highlight w:val="none"/>
          <w:lang w:val="en-US" w:eastAsia="zh-CN"/>
        </w:rPr>
        <w:t>涉稳部门</w:t>
      </w:r>
      <w:r>
        <w:rPr>
          <w:rFonts w:hint="default" w:ascii="Times New Roman" w:hAnsi="Times New Roman" w:eastAsia="方正仿宋简体" w:cs="Times New Roman"/>
          <w:kern w:val="2"/>
          <w:szCs w:val="32"/>
          <w:highlight w:val="none"/>
        </w:rPr>
        <w:t>和各乡镇各类工作支出。开展平安创建</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强化各项维稳保障。安排资金</w:t>
      </w:r>
      <w:r>
        <w:rPr>
          <w:rFonts w:hint="eastAsia" w:cs="Times New Roman"/>
          <w:kern w:val="2"/>
          <w:szCs w:val="32"/>
          <w:highlight w:val="none"/>
          <w:lang w:val="en-US" w:eastAsia="zh-CN"/>
        </w:rPr>
        <w:t>811.96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用于依法管理宗教事务</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落实驻寺特殊岗位津贴、开展寺庙财税监管等。</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default" w:ascii="方正仿宋简体" w:hAnsi="方正仿宋简体" w:eastAsia="方正仿宋简体" w:cs="方正仿宋简体"/>
          <w:b/>
          <w:bCs/>
          <w:kern w:val="2"/>
          <w:szCs w:val="32"/>
          <w:highlight w:val="none"/>
        </w:rPr>
        <w:t>3.持续加大基础设施建设资金保障。</w:t>
      </w:r>
      <w:r>
        <w:rPr>
          <w:rFonts w:hint="default" w:ascii="Times New Roman" w:hAnsi="Times New Roman" w:eastAsia="方正仿宋简体" w:cs="Times New Roman"/>
          <w:kern w:val="2"/>
          <w:szCs w:val="32"/>
          <w:highlight w:val="none"/>
        </w:rPr>
        <w:t>落实水利基础设施建设和事业发展等相关资金</w:t>
      </w:r>
      <w:r>
        <w:rPr>
          <w:rFonts w:hint="eastAsia" w:cs="Times New Roman"/>
          <w:kern w:val="2"/>
          <w:szCs w:val="32"/>
          <w:highlight w:val="none"/>
          <w:lang w:val="en-US" w:eastAsia="zh-CN"/>
        </w:rPr>
        <w:t>1112.06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实施河流治理、防洪堤建设及水土保持等项目。投入资金</w:t>
      </w:r>
      <w:r>
        <w:rPr>
          <w:rFonts w:hint="eastAsia" w:cs="Times New Roman"/>
          <w:kern w:val="2"/>
          <w:szCs w:val="32"/>
          <w:highlight w:val="none"/>
          <w:lang w:val="en-US" w:eastAsia="zh-CN"/>
        </w:rPr>
        <w:t>54647.12</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提升</w:t>
      </w:r>
      <w:r>
        <w:rPr>
          <w:rFonts w:hint="default" w:ascii="Times New Roman" w:hAnsi="Times New Roman" w:eastAsia="方正仿宋简体" w:cs="Times New Roman"/>
          <w:kern w:val="2"/>
          <w:szCs w:val="32"/>
          <w:highlight w:val="none"/>
          <w:lang w:val="en-US" w:eastAsia="zh-CN"/>
        </w:rPr>
        <w:t>公共</w:t>
      </w:r>
      <w:r>
        <w:rPr>
          <w:rFonts w:hint="default" w:ascii="Times New Roman" w:hAnsi="Times New Roman" w:eastAsia="方正仿宋简体" w:cs="Times New Roman"/>
          <w:kern w:val="2"/>
          <w:szCs w:val="32"/>
          <w:highlight w:val="none"/>
        </w:rPr>
        <w:t>基础设施建设水平。</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default" w:ascii="方正仿宋简体" w:hAnsi="方正仿宋简体" w:eastAsia="方正仿宋简体" w:cs="方正仿宋简体"/>
          <w:b/>
          <w:bCs/>
          <w:kern w:val="2"/>
          <w:szCs w:val="32"/>
          <w:highlight w:val="none"/>
        </w:rPr>
        <w:t>4.持续加大乡村振兴建设资金保障。</w:t>
      </w:r>
      <w:r>
        <w:rPr>
          <w:rFonts w:hint="eastAsia" w:cs="Times New Roman"/>
          <w:kern w:val="2"/>
          <w:szCs w:val="32"/>
          <w:highlight w:val="none"/>
          <w:lang w:eastAsia="zh-CN"/>
        </w:rPr>
        <w:t>2024</w:t>
      </w:r>
      <w:r>
        <w:rPr>
          <w:rFonts w:hint="default" w:ascii="Times New Roman" w:hAnsi="Times New Roman" w:eastAsia="方正仿宋简体" w:cs="Times New Roman"/>
          <w:kern w:val="2"/>
          <w:szCs w:val="32"/>
          <w:highlight w:val="none"/>
        </w:rPr>
        <w:t>年索县共计整合涉农资金</w:t>
      </w:r>
      <w:r>
        <w:rPr>
          <w:rFonts w:hint="eastAsia" w:cs="Times New Roman"/>
          <w:kern w:val="2"/>
          <w:szCs w:val="32"/>
          <w:highlight w:val="none"/>
          <w:lang w:val="en-US" w:eastAsia="zh-CN"/>
        </w:rPr>
        <w:t>17782.25</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包含各级财政衔接推进乡村振兴补助资金</w:t>
      </w:r>
      <w:r>
        <w:rPr>
          <w:rFonts w:hint="eastAsia" w:cs="Times New Roman"/>
          <w:kern w:val="2"/>
          <w:szCs w:val="32"/>
          <w:highlight w:val="none"/>
          <w:lang w:val="en-US" w:eastAsia="zh-CN"/>
        </w:rPr>
        <w:t>17782.25</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生态岗位资金</w:t>
      </w:r>
      <w:r>
        <w:rPr>
          <w:rFonts w:hint="eastAsia" w:cs="Times New Roman"/>
          <w:kern w:val="2"/>
          <w:szCs w:val="32"/>
          <w:highlight w:val="none"/>
          <w:lang w:val="en-US" w:eastAsia="zh-CN"/>
        </w:rPr>
        <w:t>1803.54</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用于支持优势特色产业发展、小型基础设施建设等</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推动巩固拓展脱贫攻坚同乡村振兴有效衔接。落实资金</w:t>
      </w:r>
      <w:r>
        <w:rPr>
          <w:rFonts w:hint="eastAsia" w:cs="Times New Roman"/>
          <w:kern w:val="2"/>
          <w:szCs w:val="32"/>
          <w:highlight w:val="none"/>
          <w:lang w:val="en-US" w:eastAsia="zh-CN"/>
        </w:rPr>
        <w:t>6172.53</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用于支持畜牧良种补贴、农机购置补贴、农牧业生产防灾减灾、动物防疫、厕所革命等。</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default" w:ascii="方正仿宋简体" w:hAnsi="方正仿宋简体" w:eastAsia="方正仿宋简体" w:cs="方正仿宋简体"/>
          <w:b/>
          <w:bCs/>
          <w:kern w:val="2"/>
          <w:szCs w:val="32"/>
          <w:highlight w:val="none"/>
        </w:rPr>
        <w:t>5.持续加大文化旅游产业资金保障。</w:t>
      </w:r>
      <w:r>
        <w:rPr>
          <w:rFonts w:hint="default" w:ascii="Times New Roman" w:hAnsi="Times New Roman" w:eastAsia="方正仿宋简体" w:cs="Times New Roman"/>
          <w:kern w:val="2"/>
          <w:szCs w:val="32"/>
          <w:highlight w:val="none"/>
        </w:rPr>
        <w:t>投入</w:t>
      </w:r>
      <w:r>
        <w:rPr>
          <w:rFonts w:hint="eastAsia" w:cs="Times New Roman"/>
          <w:kern w:val="2"/>
          <w:szCs w:val="32"/>
          <w:highlight w:val="none"/>
          <w:lang w:val="en-US" w:eastAsia="zh-CN"/>
        </w:rPr>
        <w:t>1987.96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用于文化产业发展、文物保护、非物质文化遗产经费等支出</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助力旅游产业健康发展。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default" w:ascii="方正仿宋简体" w:hAnsi="方正仿宋简体" w:eastAsia="方正仿宋简体" w:cs="方正仿宋简体"/>
          <w:b/>
          <w:bCs/>
          <w:kern w:val="2"/>
          <w:szCs w:val="32"/>
          <w:highlight w:val="none"/>
          <w:lang w:val="en-US" w:eastAsia="zh-CN"/>
        </w:rPr>
        <w:t>6</w:t>
      </w:r>
      <w:r>
        <w:rPr>
          <w:rFonts w:hint="default" w:ascii="方正仿宋简体" w:hAnsi="方正仿宋简体" w:eastAsia="方正仿宋简体" w:cs="方正仿宋简体"/>
          <w:b/>
          <w:bCs/>
          <w:kern w:val="2"/>
          <w:szCs w:val="32"/>
          <w:highlight w:val="none"/>
        </w:rPr>
        <w:t>.持续加大建设生态文明高地资金保障。</w:t>
      </w:r>
      <w:r>
        <w:rPr>
          <w:rFonts w:hint="default" w:ascii="Times New Roman" w:hAnsi="Times New Roman" w:eastAsia="方正仿宋简体" w:cs="Times New Roman"/>
          <w:kern w:val="2"/>
          <w:szCs w:val="32"/>
          <w:highlight w:val="none"/>
        </w:rPr>
        <w:t>不断加强生态建设和生态保护</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投入</w:t>
      </w:r>
      <w:r>
        <w:rPr>
          <w:rFonts w:hint="eastAsia" w:cs="Times New Roman"/>
          <w:kern w:val="2"/>
          <w:szCs w:val="32"/>
          <w:highlight w:val="none"/>
          <w:lang w:val="en-US" w:eastAsia="zh-CN"/>
        </w:rPr>
        <w:t>生态领域</w:t>
      </w:r>
      <w:r>
        <w:rPr>
          <w:rFonts w:hint="default" w:ascii="Times New Roman" w:hAnsi="Times New Roman" w:eastAsia="方正仿宋简体" w:cs="Times New Roman"/>
          <w:kern w:val="2"/>
          <w:szCs w:val="32"/>
          <w:highlight w:val="none"/>
        </w:rPr>
        <w:t>相关资金</w:t>
      </w:r>
      <w:r>
        <w:rPr>
          <w:rFonts w:hint="eastAsia" w:cs="Times New Roman"/>
          <w:kern w:val="2"/>
          <w:szCs w:val="32"/>
          <w:highlight w:val="none"/>
          <w:lang w:val="en-US" w:eastAsia="zh-CN"/>
        </w:rPr>
        <w:t>3322</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用于森林生态效益、草原生态保护恢复、支持</w:t>
      </w:r>
      <w:r>
        <w:rPr>
          <w:rFonts w:hint="eastAsia" w:cs="Times New Roman"/>
          <w:kern w:val="2"/>
          <w:szCs w:val="32"/>
          <w:highlight w:val="none"/>
          <w:lang w:eastAsia="zh-CN"/>
        </w:rPr>
        <w:t>生态环境保护</w:t>
      </w:r>
      <w:r>
        <w:rPr>
          <w:rFonts w:hint="default" w:ascii="Times New Roman" w:hAnsi="Times New Roman" w:eastAsia="方正仿宋简体" w:cs="Times New Roman"/>
          <w:kern w:val="2"/>
          <w:szCs w:val="32"/>
          <w:highlight w:val="none"/>
        </w:rPr>
        <w:t>、野生动物收容救护等</w:t>
      </w:r>
      <w:r>
        <w:rPr>
          <w:rFonts w:hint="eastAsia" w:cs="Times New Roman"/>
          <w:kern w:val="2"/>
          <w:szCs w:val="32"/>
          <w:highlight w:val="none"/>
          <w:lang w:eastAsia="zh-CN"/>
        </w:rPr>
        <w:t>方面</w:t>
      </w:r>
      <w:r>
        <w:rPr>
          <w:rFonts w:hint="default" w:ascii="Times New Roman" w:hAnsi="Times New Roman" w:eastAsia="方正仿宋简体" w:cs="Times New Roman"/>
          <w:kern w:val="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default" w:ascii="方正仿宋简体" w:hAnsi="方正仿宋简体" w:eastAsia="方正仿宋简体" w:cs="方正仿宋简体"/>
          <w:b/>
          <w:bCs/>
          <w:kern w:val="2"/>
          <w:szCs w:val="32"/>
          <w:highlight w:val="none"/>
        </w:rPr>
        <w:t>7.持续加大民生领域资金保障。</w:t>
      </w:r>
      <w:r>
        <w:rPr>
          <w:rFonts w:hint="default" w:ascii="Times New Roman" w:hAnsi="Times New Roman" w:eastAsia="方正仿宋简体" w:cs="Times New Roman"/>
          <w:kern w:val="2"/>
          <w:szCs w:val="32"/>
          <w:highlight w:val="none"/>
        </w:rPr>
        <w:t>投入资金</w:t>
      </w:r>
      <w:r>
        <w:rPr>
          <w:rFonts w:hint="eastAsia" w:cs="Times New Roman"/>
          <w:kern w:val="2"/>
          <w:szCs w:val="32"/>
          <w:highlight w:val="none"/>
          <w:lang w:val="en-US" w:eastAsia="zh-CN"/>
        </w:rPr>
        <w:t>1343.56</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用于各类就业、创业、岗位补贴、农牧民技能培训、劳动执法等支出。投入资金</w:t>
      </w:r>
      <w:r>
        <w:rPr>
          <w:rFonts w:hint="eastAsia" w:cs="Times New Roman"/>
          <w:kern w:val="2"/>
          <w:szCs w:val="32"/>
          <w:highlight w:val="none"/>
          <w:lang w:val="en-US" w:eastAsia="zh-CN"/>
        </w:rPr>
        <w:t>11412.52</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用于教育“三包”、营养改善、加强教师队伍建设等。安排公共卫生资金</w:t>
      </w:r>
      <w:r>
        <w:rPr>
          <w:rFonts w:hint="eastAsia" w:cs="Times New Roman"/>
          <w:kern w:val="2"/>
          <w:szCs w:val="32"/>
          <w:highlight w:val="none"/>
          <w:lang w:val="en-US" w:eastAsia="zh-CN"/>
        </w:rPr>
        <w:t>4816.09</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用于支持卫生健康人才队伍建设和基层卫生能力提升。</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kern w:val="2"/>
          <w:szCs w:val="32"/>
          <w:highlight w:val="none"/>
        </w:rPr>
        <w:t>各位代表，</w:t>
      </w:r>
      <w:r>
        <w:rPr>
          <w:rFonts w:hint="eastAsia" w:cs="Times New Roman"/>
          <w:kern w:val="2"/>
          <w:szCs w:val="32"/>
          <w:highlight w:val="none"/>
          <w:lang w:eastAsia="zh-CN"/>
        </w:rPr>
        <w:t>2024</w:t>
      </w:r>
      <w:r>
        <w:rPr>
          <w:rFonts w:hint="default" w:ascii="Times New Roman" w:hAnsi="Times New Roman" w:eastAsia="方正仿宋简体" w:cs="Times New Roman"/>
          <w:kern w:val="2"/>
          <w:szCs w:val="32"/>
          <w:highlight w:val="none"/>
        </w:rPr>
        <w:t>年财政运行基本平稳，财政改革发展各项工作顺利</w:t>
      </w:r>
      <w:r>
        <w:rPr>
          <w:rFonts w:hint="eastAsia" w:cs="Times New Roman"/>
          <w:kern w:val="2"/>
          <w:szCs w:val="32"/>
          <w:highlight w:val="none"/>
          <w:lang w:eastAsia="zh-CN"/>
        </w:rPr>
        <w:t>进行</w:t>
      </w:r>
      <w:r>
        <w:rPr>
          <w:rFonts w:hint="default" w:ascii="Times New Roman" w:hAnsi="Times New Roman" w:eastAsia="方正仿宋简体" w:cs="Times New Roman"/>
          <w:kern w:val="2"/>
          <w:szCs w:val="32"/>
          <w:highlight w:val="none"/>
          <w:lang w:eastAsia="zh-CN"/>
        </w:rPr>
        <w:t>，</w:t>
      </w:r>
      <w:r>
        <w:rPr>
          <w:rFonts w:hint="default" w:ascii="Times New Roman" w:hAnsi="Times New Roman" w:eastAsia="方正仿宋简体" w:cs="Times New Roman"/>
          <w:kern w:val="2"/>
          <w:szCs w:val="32"/>
          <w:highlight w:val="none"/>
        </w:rPr>
        <w:t>根本在于习近平新时代中国特色社会主义思想的科学指引，得益于县委、县政府统揽全局、坚强领导，得益于县级人大、政协有效监督</w:t>
      </w:r>
      <w:r>
        <w:rPr>
          <w:rFonts w:hint="eastAsia" w:cs="Times New Roman"/>
          <w:kern w:val="2"/>
          <w:szCs w:val="32"/>
          <w:highlight w:val="none"/>
          <w:lang w:eastAsia="zh-CN"/>
        </w:rPr>
        <w:t>和</w:t>
      </w:r>
      <w:r>
        <w:rPr>
          <w:rFonts w:hint="default" w:ascii="Times New Roman" w:hAnsi="Times New Roman" w:eastAsia="方正仿宋简体" w:cs="Times New Roman"/>
          <w:kern w:val="2"/>
          <w:szCs w:val="32"/>
          <w:highlight w:val="none"/>
        </w:rPr>
        <w:t>关心指导，得益于</w:t>
      </w:r>
      <w:r>
        <w:rPr>
          <w:rFonts w:hint="default" w:ascii="Times New Roman" w:hAnsi="Times New Roman" w:eastAsia="方正仿宋简体" w:cs="Times New Roman"/>
          <w:kern w:val="2"/>
          <w:szCs w:val="32"/>
          <w:highlight w:val="none"/>
          <w:lang w:val="en-US" w:eastAsia="zh-CN"/>
        </w:rPr>
        <w:t>大连市</w:t>
      </w:r>
      <w:r>
        <w:rPr>
          <w:rFonts w:hint="default" w:ascii="Times New Roman" w:hAnsi="Times New Roman" w:eastAsia="方正仿宋简体" w:cs="Times New Roman"/>
          <w:kern w:val="2"/>
          <w:szCs w:val="32"/>
          <w:highlight w:val="none"/>
        </w:rPr>
        <w:t>的无私援助、大力支持，得益于</w:t>
      </w:r>
      <w:r>
        <w:rPr>
          <w:rFonts w:hint="eastAsia" w:cs="Times New Roman"/>
          <w:kern w:val="2"/>
          <w:szCs w:val="32"/>
          <w:highlight w:val="none"/>
          <w:lang w:eastAsia="zh-CN"/>
        </w:rPr>
        <w:t>各乡镇、县直各单位</w:t>
      </w:r>
      <w:r>
        <w:rPr>
          <w:rFonts w:hint="default" w:ascii="Times New Roman" w:hAnsi="Times New Roman" w:eastAsia="方正仿宋简体" w:cs="Times New Roman"/>
          <w:kern w:val="2"/>
          <w:szCs w:val="32"/>
          <w:highlight w:val="none"/>
        </w:rPr>
        <w:t>干部团结一心、接续奋斗</w:t>
      </w:r>
      <w:r>
        <w:rPr>
          <w:rFonts w:hint="eastAsia" w:cs="Times New Roman"/>
          <w:kern w:val="2"/>
          <w:szCs w:val="32"/>
          <w:highlight w:val="none"/>
          <w:lang w:eastAsia="zh-CN"/>
        </w:rPr>
        <w:t>的结果</w:t>
      </w:r>
      <w:r>
        <w:rPr>
          <w:rFonts w:hint="default" w:ascii="Times New Roman" w:hAnsi="Times New Roman" w:eastAsia="方正仿宋简体" w:cs="Times New Roman"/>
          <w:kern w:val="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i w:val="0"/>
          <w:iCs w:val="0"/>
          <w:caps w:val="0"/>
          <w:color w:val="000000"/>
          <w:spacing w:val="0"/>
          <w:sz w:val="32"/>
          <w:szCs w:val="32"/>
          <w:highlight w:val="none"/>
          <w:shd w:val="clear" w:fill="FFFFFF"/>
        </w:rPr>
        <w:t>在总结经验肯定成绩的同时，也清醒地看到存在的问题。</w:t>
      </w:r>
      <w:r>
        <w:rPr>
          <w:rFonts w:hint="default" w:ascii="Times New Roman" w:hAnsi="Times New Roman" w:eastAsia="方正仿宋简体" w:cs="Times New Roman"/>
          <w:b/>
          <w:bCs/>
          <w:i w:val="0"/>
          <w:iCs w:val="0"/>
          <w:caps w:val="0"/>
          <w:color w:val="000000"/>
          <w:spacing w:val="0"/>
          <w:sz w:val="32"/>
          <w:szCs w:val="32"/>
          <w:highlight w:val="none"/>
          <w:shd w:val="clear" w:fill="FFFFFF"/>
        </w:rPr>
        <w:t>主要表现在：</w:t>
      </w:r>
      <w:r>
        <w:rPr>
          <w:rFonts w:hint="eastAsia" w:cs="Times New Roman"/>
          <w:b/>
          <w:kern w:val="2"/>
          <w:szCs w:val="32"/>
          <w:highlight w:val="none"/>
          <w:lang w:eastAsia="zh-CN"/>
        </w:rPr>
        <w:t>一</w:t>
      </w:r>
      <w:r>
        <w:rPr>
          <w:rFonts w:hint="default" w:ascii="Times New Roman" w:hAnsi="Times New Roman" w:eastAsia="方正仿宋简体" w:cs="Times New Roman"/>
          <w:b/>
          <w:kern w:val="2"/>
          <w:szCs w:val="32"/>
          <w:highlight w:val="none"/>
        </w:rPr>
        <w:t>是</w:t>
      </w:r>
      <w:r>
        <w:rPr>
          <w:rFonts w:hint="default" w:ascii="Times New Roman" w:hAnsi="Times New Roman" w:eastAsia="方正仿宋简体" w:cs="Times New Roman"/>
          <w:kern w:val="2"/>
          <w:szCs w:val="32"/>
          <w:highlight w:val="none"/>
        </w:rPr>
        <w:t>刚性支出不断增加，新增可用财力有限，财政收支矛盾日益突出；</w:t>
      </w:r>
      <w:r>
        <w:rPr>
          <w:rFonts w:hint="eastAsia" w:cs="Times New Roman"/>
          <w:b/>
          <w:kern w:val="2"/>
          <w:szCs w:val="32"/>
          <w:highlight w:val="none"/>
          <w:lang w:eastAsia="zh-CN"/>
        </w:rPr>
        <w:t>二</w:t>
      </w:r>
      <w:r>
        <w:rPr>
          <w:rFonts w:hint="default" w:ascii="Times New Roman" w:hAnsi="Times New Roman" w:eastAsia="方正仿宋简体" w:cs="Times New Roman"/>
          <w:b/>
          <w:kern w:val="2"/>
          <w:szCs w:val="32"/>
          <w:highlight w:val="none"/>
        </w:rPr>
        <w:t>是</w:t>
      </w:r>
      <w:r>
        <w:rPr>
          <w:rFonts w:hint="default" w:ascii="Times New Roman" w:hAnsi="Times New Roman" w:eastAsia="方正仿宋简体" w:cs="Times New Roman"/>
          <w:kern w:val="2"/>
          <w:szCs w:val="32"/>
          <w:highlight w:val="none"/>
        </w:rPr>
        <w:t>财政资金低效无效、闲置沉淀、损失浪费问题不同程度存在；</w:t>
      </w:r>
      <w:r>
        <w:rPr>
          <w:rFonts w:hint="eastAsia" w:cs="Times New Roman"/>
          <w:b/>
          <w:kern w:val="2"/>
          <w:szCs w:val="32"/>
          <w:highlight w:val="none"/>
          <w:lang w:eastAsia="zh-CN"/>
        </w:rPr>
        <w:t>三</w:t>
      </w:r>
      <w:r>
        <w:rPr>
          <w:rFonts w:hint="default" w:ascii="Times New Roman" w:hAnsi="Times New Roman" w:eastAsia="方正仿宋简体" w:cs="Times New Roman"/>
          <w:b/>
          <w:kern w:val="2"/>
          <w:szCs w:val="32"/>
          <w:highlight w:val="none"/>
        </w:rPr>
        <w:t>是</w:t>
      </w:r>
      <w:r>
        <w:rPr>
          <w:rFonts w:hint="default" w:ascii="Times New Roman" w:hAnsi="Times New Roman" w:eastAsia="方正仿宋简体" w:cs="Times New Roman"/>
          <w:kern w:val="2"/>
          <w:szCs w:val="32"/>
          <w:highlight w:val="none"/>
        </w:rPr>
        <w:t>预算执行刚性约束不强，财政预算管理还需加强。</w:t>
      </w:r>
      <w:r>
        <w:rPr>
          <w:rFonts w:hint="eastAsia" w:cs="Times New Roman"/>
          <w:b/>
          <w:kern w:val="2"/>
          <w:szCs w:val="32"/>
          <w:highlight w:val="none"/>
          <w:lang w:eastAsia="zh-CN"/>
        </w:rPr>
        <w:t>四</w:t>
      </w:r>
      <w:r>
        <w:rPr>
          <w:rFonts w:hint="default" w:ascii="Times New Roman" w:hAnsi="Times New Roman" w:eastAsia="方正仿宋简体" w:cs="Times New Roman"/>
          <w:b/>
          <w:kern w:val="2"/>
          <w:szCs w:val="32"/>
          <w:highlight w:val="none"/>
        </w:rPr>
        <w:t>是</w:t>
      </w:r>
      <w:r>
        <w:rPr>
          <w:rFonts w:hint="default" w:ascii="Times New Roman" w:hAnsi="Times New Roman" w:eastAsia="方正仿宋简体" w:cs="Times New Roman"/>
          <w:kern w:val="2"/>
          <w:szCs w:val="32"/>
          <w:highlight w:val="none"/>
        </w:rPr>
        <w:t>行政事业单位资产管理基础比较薄弱，资产管理水平和配置使用效益有待提高；</w:t>
      </w:r>
      <w:r>
        <w:rPr>
          <w:rFonts w:hint="eastAsia" w:cs="Times New Roman"/>
          <w:b/>
          <w:kern w:val="2"/>
          <w:szCs w:val="32"/>
          <w:highlight w:val="none"/>
          <w:lang w:eastAsia="zh-CN"/>
        </w:rPr>
        <w:t>五</w:t>
      </w:r>
      <w:r>
        <w:rPr>
          <w:rFonts w:hint="default" w:ascii="Times New Roman" w:hAnsi="Times New Roman" w:eastAsia="方正仿宋简体" w:cs="Times New Roman"/>
          <w:b/>
          <w:kern w:val="2"/>
          <w:szCs w:val="32"/>
          <w:highlight w:val="none"/>
        </w:rPr>
        <w:t>是</w:t>
      </w:r>
      <w:r>
        <w:rPr>
          <w:rFonts w:hint="default" w:ascii="Times New Roman" w:hAnsi="Times New Roman" w:eastAsia="方正仿宋简体" w:cs="Times New Roman"/>
          <w:kern w:val="2"/>
          <w:szCs w:val="32"/>
          <w:highlight w:val="none"/>
        </w:rPr>
        <w:t>在树立“过紧日子”的思想，加强开源节流、勤俭节约上仍需下更大功夫。对此，</w:t>
      </w:r>
      <w:r>
        <w:rPr>
          <w:rFonts w:hint="eastAsia" w:cs="Times New Roman"/>
          <w:kern w:val="2"/>
          <w:szCs w:val="32"/>
          <w:highlight w:val="none"/>
          <w:lang w:eastAsia="zh-CN"/>
        </w:rPr>
        <w:t>索县财政</w:t>
      </w:r>
      <w:r>
        <w:rPr>
          <w:rFonts w:hint="default" w:ascii="Times New Roman" w:hAnsi="Times New Roman" w:eastAsia="方正仿宋简体" w:cs="Times New Roman"/>
          <w:kern w:val="2"/>
          <w:szCs w:val="32"/>
          <w:highlight w:val="none"/>
        </w:rPr>
        <w:t>将高度重视，认真</w:t>
      </w:r>
      <w:r>
        <w:rPr>
          <w:rFonts w:hint="eastAsia" w:cs="Times New Roman"/>
          <w:kern w:val="2"/>
          <w:szCs w:val="32"/>
          <w:highlight w:val="none"/>
          <w:lang w:eastAsia="zh-CN"/>
        </w:rPr>
        <w:t>分析</w:t>
      </w:r>
      <w:r>
        <w:rPr>
          <w:rFonts w:hint="default" w:ascii="Times New Roman" w:hAnsi="Times New Roman" w:eastAsia="方正仿宋简体" w:cs="Times New Roman"/>
          <w:kern w:val="2"/>
          <w:szCs w:val="32"/>
          <w:highlight w:val="none"/>
        </w:rPr>
        <w:t>研究，切实采取针对性的有效措施，努力</w:t>
      </w:r>
      <w:r>
        <w:rPr>
          <w:rFonts w:hint="eastAsia" w:cs="Times New Roman"/>
          <w:kern w:val="2"/>
          <w:szCs w:val="32"/>
          <w:highlight w:val="none"/>
          <w:lang w:eastAsia="zh-CN"/>
        </w:rPr>
        <w:t>破解当前难点赌点问题</w:t>
      </w:r>
      <w:r>
        <w:rPr>
          <w:rFonts w:hint="default" w:ascii="Times New Roman" w:hAnsi="Times New Roman" w:eastAsia="方正仿宋简体" w:cs="Times New Roman"/>
          <w:kern w:val="2"/>
          <w:szCs w:val="32"/>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黑体" w:cs="Times New Roman"/>
          <w:kern w:val="2"/>
          <w:szCs w:val="32"/>
          <w:highlight w:val="none"/>
        </w:rPr>
      </w:pPr>
      <w:r>
        <w:rPr>
          <w:rFonts w:hint="eastAsia" w:eastAsia="黑体" w:cs="Times New Roman"/>
          <w:kern w:val="2"/>
          <w:szCs w:val="32"/>
          <w:highlight w:val="none"/>
          <w:lang w:eastAsia="zh-CN"/>
        </w:rPr>
        <w:t>三</w:t>
      </w:r>
      <w:r>
        <w:rPr>
          <w:rFonts w:hint="default" w:ascii="Times New Roman" w:hAnsi="Times New Roman" w:eastAsia="黑体" w:cs="Times New Roman"/>
          <w:kern w:val="2"/>
          <w:szCs w:val="32"/>
          <w:highlight w:val="none"/>
        </w:rPr>
        <w:t>、</w:t>
      </w:r>
      <w:r>
        <w:rPr>
          <w:rFonts w:hint="eastAsia" w:eastAsia="黑体" w:cs="Times New Roman"/>
          <w:kern w:val="2"/>
          <w:szCs w:val="32"/>
          <w:highlight w:val="none"/>
          <w:lang w:eastAsia="zh-CN"/>
        </w:rPr>
        <w:t>202</w:t>
      </w:r>
      <w:r>
        <w:rPr>
          <w:rFonts w:hint="eastAsia" w:eastAsia="黑体" w:cs="Times New Roman"/>
          <w:kern w:val="2"/>
          <w:szCs w:val="32"/>
          <w:highlight w:val="none"/>
          <w:lang w:val="en-US" w:eastAsia="zh-CN"/>
        </w:rPr>
        <w:t>5</w:t>
      </w:r>
      <w:r>
        <w:rPr>
          <w:rFonts w:hint="default" w:ascii="Times New Roman" w:hAnsi="Times New Roman" w:eastAsia="黑体" w:cs="Times New Roman"/>
          <w:kern w:val="2"/>
          <w:szCs w:val="32"/>
          <w:highlight w:val="none"/>
        </w:rPr>
        <w:t>年预算草案</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lang w:val="en-US" w:eastAsia="zh-CN"/>
        </w:rPr>
      </w:pPr>
      <w:r>
        <w:rPr>
          <w:rFonts w:hint="eastAsia" w:cs="Times New Roman"/>
          <w:kern w:val="2"/>
          <w:szCs w:val="32"/>
          <w:highlight w:val="none"/>
          <w:lang w:eastAsia="zh-CN"/>
        </w:rPr>
        <w:t>202</w:t>
      </w:r>
      <w:r>
        <w:rPr>
          <w:rFonts w:hint="eastAsia" w:cs="Times New Roman"/>
          <w:kern w:val="2"/>
          <w:szCs w:val="32"/>
          <w:highlight w:val="none"/>
          <w:lang w:val="en-US" w:eastAsia="zh-CN"/>
        </w:rPr>
        <w:t>5</w:t>
      </w:r>
      <w:r>
        <w:rPr>
          <w:rFonts w:hint="default" w:ascii="Times New Roman" w:hAnsi="Times New Roman" w:eastAsia="方正仿宋简体" w:cs="Times New Roman"/>
          <w:kern w:val="2"/>
          <w:szCs w:val="32"/>
          <w:highlight w:val="none"/>
        </w:rPr>
        <w:t>年是</w:t>
      </w:r>
      <w:r>
        <w:rPr>
          <w:rFonts w:hint="eastAsia" w:cs="Times New Roman"/>
          <w:kern w:val="2"/>
          <w:szCs w:val="32"/>
          <w:highlight w:val="none"/>
          <w:lang w:eastAsia="zh-CN"/>
        </w:rPr>
        <w:t>中国经济和社会发展的重要节点</w:t>
      </w:r>
      <w:r>
        <w:rPr>
          <w:rFonts w:hint="default" w:ascii="Times New Roman" w:hAnsi="Times New Roman" w:eastAsia="方正仿宋简体" w:cs="Times New Roman"/>
          <w:kern w:val="2"/>
          <w:szCs w:val="32"/>
          <w:highlight w:val="none"/>
        </w:rPr>
        <w:t>，是</w:t>
      </w:r>
      <w:r>
        <w:rPr>
          <w:rFonts w:hint="eastAsia" w:cs="Times New Roman"/>
          <w:kern w:val="2"/>
          <w:szCs w:val="32"/>
          <w:highlight w:val="none"/>
          <w:lang w:eastAsia="zh-CN"/>
        </w:rPr>
        <w:t>落实“四个创建”“四个走在前列”和</w:t>
      </w:r>
      <w:r>
        <w:rPr>
          <w:rFonts w:hint="default" w:ascii="Times New Roman" w:hAnsi="Times New Roman" w:eastAsia="方正仿宋简体" w:cs="Times New Roman"/>
          <w:kern w:val="2"/>
          <w:szCs w:val="32"/>
          <w:highlight w:val="none"/>
        </w:rPr>
        <w:t>“十四五”规划的关键之年</w:t>
      </w:r>
      <w:r>
        <w:rPr>
          <w:rFonts w:hint="eastAsia" w:cs="Times New Roman"/>
          <w:kern w:val="2"/>
          <w:szCs w:val="32"/>
          <w:highlight w:val="none"/>
          <w:lang w:eastAsia="zh-CN"/>
        </w:rPr>
        <w:t>，也是谋划“十五五”规划开局之年</w:t>
      </w:r>
      <w:r>
        <w:rPr>
          <w:rFonts w:hint="default" w:ascii="Times New Roman" w:hAnsi="Times New Roman" w:eastAsia="方正仿宋简体" w:cs="Times New Roman"/>
          <w:kern w:val="2"/>
          <w:szCs w:val="32"/>
          <w:highlight w:val="none"/>
        </w:rPr>
        <w:t>，编制好</w:t>
      </w:r>
      <w:r>
        <w:rPr>
          <w:rFonts w:hint="eastAsia" w:cs="Times New Roman"/>
          <w:kern w:val="2"/>
          <w:szCs w:val="32"/>
          <w:highlight w:val="none"/>
          <w:lang w:eastAsia="zh-CN"/>
        </w:rPr>
        <w:t>202</w:t>
      </w:r>
      <w:r>
        <w:rPr>
          <w:rFonts w:hint="eastAsia" w:cs="Times New Roman"/>
          <w:kern w:val="2"/>
          <w:szCs w:val="32"/>
          <w:highlight w:val="none"/>
          <w:lang w:val="en-US" w:eastAsia="zh-CN"/>
        </w:rPr>
        <w:t>5</w:t>
      </w:r>
      <w:r>
        <w:rPr>
          <w:rFonts w:hint="default" w:ascii="Times New Roman" w:hAnsi="Times New Roman" w:eastAsia="方正仿宋简体" w:cs="Times New Roman"/>
          <w:kern w:val="2"/>
          <w:szCs w:val="32"/>
          <w:highlight w:val="none"/>
        </w:rPr>
        <w:t>年预算</w:t>
      </w:r>
      <w:r>
        <w:rPr>
          <w:rFonts w:hint="eastAsia" w:cs="Times New Roman"/>
          <w:kern w:val="2"/>
          <w:szCs w:val="32"/>
          <w:highlight w:val="none"/>
          <w:lang w:eastAsia="zh-CN"/>
        </w:rPr>
        <w:t>草案尤为重要</w:t>
      </w:r>
      <w:r>
        <w:rPr>
          <w:rFonts w:hint="default" w:ascii="Times New Roman" w:hAnsi="Times New Roman" w:eastAsia="方正仿宋简体" w:cs="Times New Roman"/>
          <w:kern w:val="2"/>
          <w:szCs w:val="32"/>
          <w:highlight w:val="none"/>
        </w:rPr>
        <w:t>，</w:t>
      </w:r>
      <w:r>
        <w:rPr>
          <w:rFonts w:hint="eastAsia" w:cs="Times New Roman"/>
          <w:kern w:val="2"/>
          <w:szCs w:val="32"/>
          <w:highlight w:val="none"/>
          <w:lang w:eastAsia="zh-CN"/>
        </w:rPr>
        <w:t>继续</w:t>
      </w:r>
      <w:r>
        <w:rPr>
          <w:rFonts w:hint="default" w:ascii="Times New Roman" w:hAnsi="Times New Roman" w:eastAsia="方正仿宋简体" w:cs="Times New Roman"/>
          <w:kern w:val="2"/>
          <w:szCs w:val="32"/>
          <w:highlight w:val="none"/>
        </w:rPr>
        <w:t>做好财政工作意义</w:t>
      </w:r>
      <w:r>
        <w:rPr>
          <w:rFonts w:hint="eastAsia" w:cs="Times New Roman"/>
          <w:kern w:val="2"/>
          <w:szCs w:val="32"/>
          <w:highlight w:val="none"/>
          <w:lang w:eastAsia="zh-CN"/>
        </w:rPr>
        <w:t>深远</w:t>
      </w:r>
      <w:r>
        <w:rPr>
          <w:rFonts w:hint="default" w:ascii="Times New Roman" w:hAnsi="Times New Roman" w:eastAsia="方正仿宋简体" w:cs="Times New Roman"/>
          <w:kern w:val="2"/>
          <w:szCs w:val="32"/>
          <w:highlight w:val="none"/>
        </w:rPr>
        <w:t>、责任重大</w:t>
      </w:r>
      <w:r>
        <w:rPr>
          <w:rFonts w:hint="default" w:ascii="Times New Roman" w:hAnsi="Times New Roman" w:eastAsia="方正仿宋简体" w:cs="Times New Roman"/>
          <w:kern w:val="2"/>
          <w:szCs w:val="32"/>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方正楷体简体" w:hAnsi="方正楷体简体" w:eastAsia="方正楷体简体" w:cs="方正楷体简体"/>
          <w:b w:val="0"/>
          <w:bCs/>
          <w:kern w:val="2"/>
          <w:szCs w:val="32"/>
          <w:highlight w:val="none"/>
        </w:rPr>
      </w:pPr>
      <w:r>
        <w:rPr>
          <w:rFonts w:hint="default" w:ascii="方正楷体简体" w:hAnsi="方正楷体简体" w:eastAsia="方正楷体简体" w:cs="方正楷体简体"/>
          <w:b w:val="0"/>
          <w:bCs/>
          <w:kern w:val="2"/>
          <w:szCs w:val="32"/>
          <w:highlight w:val="none"/>
        </w:rPr>
        <w:t>（一）</w:t>
      </w:r>
      <w:r>
        <w:rPr>
          <w:rFonts w:hint="default" w:ascii="Times New Roman" w:hAnsi="Times New Roman" w:eastAsia="方正楷体简体" w:cs="Times New Roman"/>
          <w:b w:val="0"/>
          <w:bCs/>
          <w:kern w:val="2"/>
          <w:szCs w:val="32"/>
          <w:highlight w:val="none"/>
          <w:lang w:eastAsia="zh-CN"/>
        </w:rPr>
        <w:t>202</w:t>
      </w:r>
      <w:r>
        <w:rPr>
          <w:rFonts w:hint="default" w:ascii="Times New Roman" w:hAnsi="Times New Roman" w:eastAsia="方正楷体简体" w:cs="Times New Roman"/>
          <w:b w:val="0"/>
          <w:bCs/>
          <w:kern w:val="2"/>
          <w:szCs w:val="32"/>
          <w:highlight w:val="none"/>
          <w:lang w:val="en-US" w:eastAsia="zh-CN"/>
        </w:rPr>
        <w:t>5</w:t>
      </w:r>
      <w:r>
        <w:rPr>
          <w:rFonts w:hint="default" w:ascii="方正楷体简体" w:hAnsi="方正楷体简体" w:eastAsia="方正楷体简体" w:cs="方正楷体简体"/>
          <w:b w:val="0"/>
          <w:bCs/>
          <w:kern w:val="2"/>
          <w:szCs w:val="32"/>
          <w:highlight w:val="none"/>
        </w:rPr>
        <w:t>年财政收支形势分析</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b/>
          <w:kern w:val="2"/>
          <w:szCs w:val="32"/>
          <w:highlight w:val="none"/>
        </w:rPr>
        <w:t>从收入看，</w:t>
      </w:r>
      <w:r>
        <w:rPr>
          <w:rFonts w:hint="default" w:ascii="Times New Roman" w:hAnsi="Times New Roman" w:eastAsia="方正仿宋简体" w:cs="Times New Roman"/>
          <w:kern w:val="2"/>
          <w:szCs w:val="32"/>
          <w:highlight w:val="none"/>
        </w:rPr>
        <w:t>随着固定投资的下滑，税收收入增长压力较大，加之争取上级转移支付难度不断加大，财力保持稳定增长的不确定因素仍然较多。</w:t>
      </w:r>
      <w:r>
        <w:rPr>
          <w:rFonts w:hint="default" w:ascii="Times New Roman" w:hAnsi="Times New Roman" w:eastAsia="方正仿宋简体" w:cs="Times New Roman"/>
          <w:b/>
          <w:kern w:val="2"/>
          <w:szCs w:val="32"/>
          <w:highlight w:val="none"/>
        </w:rPr>
        <w:t>从支出看，</w:t>
      </w:r>
      <w:r>
        <w:rPr>
          <w:rFonts w:hint="default" w:ascii="Times New Roman" w:hAnsi="Times New Roman" w:eastAsia="方正仿宋简体" w:cs="Times New Roman"/>
          <w:kern w:val="2"/>
          <w:szCs w:val="32"/>
          <w:highlight w:val="none"/>
        </w:rPr>
        <w:t>在优先保障“三保”支出的前提下，加快推进重大项目建设，补齐基本公共服务短板，化解隐性债务和债券还本付息等新增支出需求加大，对财政保障提出新的更高要求。综合判断，</w:t>
      </w:r>
      <w:r>
        <w:rPr>
          <w:rFonts w:hint="eastAsia" w:cs="Times New Roman"/>
          <w:kern w:val="2"/>
          <w:szCs w:val="32"/>
          <w:highlight w:val="none"/>
          <w:lang w:eastAsia="zh-CN"/>
        </w:rPr>
        <w:t>202</w:t>
      </w:r>
      <w:r>
        <w:rPr>
          <w:rFonts w:hint="eastAsia" w:cs="Times New Roman"/>
          <w:kern w:val="2"/>
          <w:szCs w:val="32"/>
          <w:highlight w:val="none"/>
          <w:lang w:val="en-US" w:eastAsia="zh-CN"/>
        </w:rPr>
        <w:t>5</w:t>
      </w:r>
      <w:r>
        <w:rPr>
          <w:rFonts w:hint="default" w:ascii="Times New Roman" w:hAnsi="Times New Roman" w:eastAsia="方正仿宋简体" w:cs="Times New Roman"/>
          <w:kern w:val="2"/>
          <w:szCs w:val="32"/>
          <w:highlight w:val="none"/>
        </w:rPr>
        <w:t>年财政预算收支安排依然是紧平衡。</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center"/>
        <w:rPr>
          <w:rFonts w:hint="eastAsia" w:ascii="楷体_GB2312" w:hAnsi="楷体_GB2312" w:eastAsia="楷体_GB2312" w:cs="楷体_GB2312"/>
          <w:kern w:val="2"/>
          <w:szCs w:val="32"/>
          <w:highlight w:val="none"/>
        </w:rPr>
      </w:pPr>
      <w:r>
        <w:rPr>
          <w:rFonts w:hint="eastAsia" w:ascii="楷体_GB2312" w:hAnsi="楷体_GB2312" w:eastAsia="楷体_GB2312" w:cs="楷体_GB2312"/>
          <w:b/>
          <w:kern w:val="2"/>
          <w:szCs w:val="32"/>
          <w:highlight w:val="none"/>
        </w:rPr>
        <w:t>（二）</w:t>
      </w:r>
      <w:r>
        <w:rPr>
          <w:rFonts w:hint="default" w:ascii="Times New Roman" w:hAnsi="Times New Roman" w:eastAsia="楷体_GB2312" w:cs="Times New Roman"/>
          <w:kern w:val="2"/>
          <w:szCs w:val="32"/>
          <w:highlight w:val="none"/>
          <w:lang w:eastAsia="zh-CN"/>
        </w:rPr>
        <w:t>202</w:t>
      </w:r>
      <w:r>
        <w:rPr>
          <w:rFonts w:hint="default" w:ascii="Times New Roman" w:hAnsi="Times New Roman" w:eastAsia="楷体_GB2312" w:cs="Times New Roman"/>
          <w:kern w:val="2"/>
          <w:szCs w:val="32"/>
          <w:highlight w:val="none"/>
          <w:lang w:val="en-US" w:eastAsia="zh-CN"/>
        </w:rPr>
        <w:t>5</w:t>
      </w:r>
      <w:r>
        <w:rPr>
          <w:rFonts w:hint="eastAsia" w:ascii="楷体_GB2312" w:hAnsi="楷体_GB2312" w:eastAsia="楷体_GB2312" w:cs="楷体_GB2312"/>
          <w:kern w:val="2"/>
          <w:szCs w:val="32"/>
          <w:highlight w:val="none"/>
        </w:rPr>
        <w:t>年预算编制的总体要求</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eastAsia" w:cs="Times New Roman"/>
          <w:kern w:val="2"/>
          <w:szCs w:val="32"/>
          <w:highlight w:val="none"/>
          <w:lang w:eastAsia="zh-CN"/>
        </w:rPr>
        <w:t>为进一步</w:t>
      </w:r>
      <w:r>
        <w:rPr>
          <w:rFonts w:hint="default" w:ascii="Times New Roman" w:hAnsi="Times New Roman" w:eastAsia="方正仿宋简体" w:cs="Times New Roman"/>
          <w:kern w:val="2"/>
          <w:szCs w:val="32"/>
          <w:highlight w:val="none"/>
        </w:rPr>
        <w:t>做好</w:t>
      </w:r>
      <w:r>
        <w:rPr>
          <w:rFonts w:hint="eastAsia" w:ascii="Times New Roman" w:hAnsi="Times New Roman" w:eastAsia="方正仿宋简体" w:cs="Times New Roman"/>
          <w:kern w:val="2"/>
          <w:szCs w:val="32"/>
          <w:highlight w:val="none"/>
          <w:lang w:eastAsia="zh-CN"/>
        </w:rPr>
        <w:t>202</w:t>
      </w:r>
      <w:r>
        <w:rPr>
          <w:rFonts w:hint="eastAsia" w:ascii="Times New Roman" w:hAnsi="Times New Roman" w:eastAsia="方正仿宋简体" w:cs="Times New Roman"/>
          <w:kern w:val="2"/>
          <w:szCs w:val="32"/>
          <w:highlight w:val="none"/>
          <w:lang w:val="en-US" w:eastAsia="zh-CN"/>
        </w:rPr>
        <w:t>5</w:t>
      </w:r>
      <w:r>
        <w:rPr>
          <w:rFonts w:hint="default" w:ascii="Times New Roman" w:hAnsi="Times New Roman" w:eastAsia="方正仿宋简体" w:cs="Times New Roman"/>
          <w:kern w:val="2"/>
          <w:szCs w:val="32"/>
          <w:highlight w:val="none"/>
        </w:rPr>
        <w:t>年预算编制工作，</w:t>
      </w:r>
      <w:r>
        <w:rPr>
          <w:rFonts w:hint="eastAsia" w:ascii="Times New Roman" w:hAnsi="Times New Roman" w:eastAsia="方正仿宋简体" w:cs="Times New Roman"/>
          <w:kern w:val="2"/>
          <w:szCs w:val="32"/>
          <w:highlight w:val="none"/>
          <w:lang w:eastAsia="zh-CN"/>
        </w:rPr>
        <w:t>202</w:t>
      </w:r>
      <w:r>
        <w:rPr>
          <w:rFonts w:hint="eastAsia" w:ascii="Times New Roman" w:hAnsi="Times New Roman" w:eastAsia="方正仿宋简体" w:cs="Times New Roman"/>
          <w:kern w:val="2"/>
          <w:szCs w:val="32"/>
          <w:highlight w:val="none"/>
          <w:lang w:val="en-US" w:eastAsia="zh-CN"/>
        </w:rPr>
        <w:t>5</w:t>
      </w:r>
      <w:r>
        <w:rPr>
          <w:rFonts w:hint="default" w:ascii="Times New Roman" w:hAnsi="Times New Roman" w:eastAsia="方正仿宋简体" w:cs="Times New Roman"/>
          <w:kern w:val="2"/>
          <w:szCs w:val="32"/>
          <w:highlight w:val="none"/>
        </w:rPr>
        <w:t>年我们</w:t>
      </w:r>
      <w:r>
        <w:rPr>
          <w:rFonts w:hint="eastAsia" w:cs="Times New Roman"/>
          <w:kern w:val="2"/>
          <w:szCs w:val="32"/>
          <w:highlight w:val="none"/>
          <w:lang w:eastAsia="zh-CN"/>
        </w:rPr>
        <w:t>要</w:t>
      </w:r>
      <w:r>
        <w:rPr>
          <w:rFonts w:hint="default" w:ascii="Times New Roman" w:hAnsi="Times New Roman" w:eastAsia="方正仿宋简体" w:cs="Times New Roman"/>
          <w:kern w:val="2"/>
          <w:szCs w:val="32"/>
          <w:highlight w:val="none"/>
        </w:rPr>
        <w:t>坚持以习近平新时代中国特色社会主义思想为指导，深入贯彻落实党的二十届</w:t>
      </w:r>
      <w:r>
        <w:rPr>
          <w:rFonts w:hint="eastAsia" w:ascii="Times New Roman" w:hAnsi="Times New Roman" w:eastAsia="方正仿宋简体" w:cs="Times New Roman"/>
          <w:kern w:val="2"/>
          <w:szCs w:val="32"/>
          <w:highlight w:val="none"/>
          <w:lang w:eastAsia="zh-CN"/>
        </w:rPr>
        <w:t>三</w:t>
      </w:r>
      <w:r>
        <w:rPr>
          <w:rFonts w:hint="default" w:ascii="Times New Roman" w:hAnsi="Times New Roman" w:eastAsia="方正仿宋简体" w:cs="Times New Roman"/>
          <w:kern w:val="2"/>
          <w:szCs w:val="32"/>
          <w:highlight w:val="none"/>
        </w:rPr>
        <w:t>中全会及中央经济工作会议精神，深入贯彻落实习近平总书记关于西藏工作的重要指示和新时代党的治藏方略，全面贯彻落实自治区第十次党代会暨自治区党委经济工作会议精神，全面贯彻那曲市</w:t>
      </w:r>
      <w:r>
        <w:rPr>
          <w:rFonts w:hint="eastAsia" w:ascii="Times New Roman" w:hAnsi="Times New Roman" w:eastAsia="方正仿宋简体" w:cs="Times New Roman"/>
          <w:kern w:val="2"/>
          <w:szCs w:val="32"/>
          <w:highlight w:val="none"/>
          <w:lang w:eastAsia="zh-CN"/>
        </w:rPr>
        <w:t>委九届</w:t>
      </w:r>
      <w:r>
        <w:rPr>
          <w:rFonts w:hint="default" w:ascii="Times New Roman" w:hAnsi="Times New Roman" w:eastAsia="方正仿宋简体" w:cs="Times New Roman"/>
          <w:kern w:val="2"/>
          <w:szCs w:val="32"/>
          <w:highlight w:val="none"/>
        </w:rPr>
        <w:t>第四次全体会议暨市委经济工作会议精神</w:t>
      </w:r>
      <w:r>
        <w:rPr>
          <w:rFonts w:hint="eastAsia" w:ascii="Times New Roman" w:hAnsi="Times New Roman" w:eastAsia="方正仿宋简体" w:cs="Times New Roman"/>
          <w:kern w:val="2"/>
          <w:szCs w:val="32"/>
          <w:highlight w:val="none"/>
          <w:lang w:eastAsia="zh-CN"/>
        </w:rPr>
        <w:t>及索县九届全会暨</w:t>
      </w:r>
      <w:r>
        <w:rPr>
          <w:rFonts w:hint="default" w:ascii="Times New Roman" w:hAnsi="Times New Roman" w:eastAsia="方正仿宋简体" w:cs="Times New Roman"/>
          <w:kern w:val="2"/>
          <w:szCs w:val="32"/>
          <w:highlight w:val="none"/>
        </w:rPr>
        <w:t>经济工作会议</w:t>
      </w:r>
      <w:r>
        <w:rPr>
          <w:rFonts w:hint="eastAsia" w:cs="Times New Roman"/>
          <w:kern w:val="2"/>
          <w:szCs w:val="32"/>
          <w:highlight w:val="none"/>
          <w:lang w:eastAsia="zh-CN"/>
        </w:rPr>
        <w:t>精神</w:t>
      </w:r>
      <w:r>
        <w:rPr>
          <w:rFonts w:hint="default" w:ascii="Times New Roman" w:hAnsi="Times New Roman" w:eastAsia="方正仿宋简体" w:cs="Times New Roman"/>
          <w:kern w:val="2"/>
          <w:szCs w:val="32"/>
          <w:highlight w:val="none"/>
        </w:rPr>
        <w:t>。聚焦“四件大事”聚力“四个创建”，完整准确全面贯彻新发展理念，巩固拓展</w:t>
      </w:r>
      <w:r>
        <w:rPr>
          <w:rFonts w:hint="eastAsia" w:ascii="Times New Roman" w:hAnsi="Times New Roman" w:eastAsia="方正仿宋简体" w:cs="Times New Roman"/>
          <w:kern w:val="2"/>
          <w:szCs w:val="32"/>
          <w:highlight w:val="none"/>
          <w:lang w:eastAsia="zh-CN"/>
        </w:rPr>
        <w:t>“党纪”</w:t>
      </w:r>
      <w:r>
        <w:rPr>
          <w:rFonts w:hint="default" w:ascii="Times New Roman" w:hAnsi="Times New Roman" w:eastAsia="方正仿宋简体" w:cs="Times New Roman"/>
          <w:kern w:val="2"/>
          <w:szCs w:val="32"/>
          <w:highlight w:val="none"/>
        </w:rPr>
        <w:t>主题教育成果</w:t>
      </w:r>
      <w:r>
        <w:rPr>
          <w:rFonts w:hint="eastAsia" w:cs="Times New Roman"/>
          <w:kern w:val="2"/>
          <w:szCs w:val="32"/>
          <w:highlight w:val="none"/>
          <w:lang w:eastAsia="zh-CN"/>
        </w:rPr>
        <w:t>。</w:t>
      </w:r>
      <w:r>
        <w:rPr>
          <w:rFonts w:hint="default" w:ascii="Times New Roman" w:hAnsi="Times New Roman" w:eastAsia="方正仿宋简体" w:cs="Times New Roman"/>
          <w:kern w:val="2"/>
          <w:szCs w:val="32"/>
          <w:highlight w:val="none"/>
        </w:rPr>
        <w:t>按照“四个抓落实”的要求，高标准、严要求落实</w:t>
      </w:r>
      <w:r>
        <w:rPr>
          <w:rFonts w:hint="eastAsia" w:ascii="Times New Roman" w:hAnsi="Times New Roman" w:eastAsia="方正仿宋简体" w:cs="Times New Roman"/>
          <w:kern w:val="2"/>
          <w:szCs w:val="32"/>
          <w:highlight w:val="none"/>
          <w:lang w:eastAsia="zh-CN"/>
        </w:rPr>
        <w:t>全年财政</w:t>
      </w:r>
      <w:r>
        <w:rPr>
          <w:rFonts w:hint="default" w:ascii="Times New Roman" w:hAnsi="Times New Roman" w:eastAsia="方正仿宋简体" w:cs="Times New Roman"/>
          <w:kern w:val="2"/>
          <w:szCs w:val="32"/>
          <w:highlight w:val="none"/>
        </w:rPr>
        <w:t>各项工作任务，</w:t>
      </w:r>
      <w:r>
        <w:rPr>
          <w:rFonts w:hint="eastAsia" w:cs="Times New Roman"/>
          <w:kern w:val="2"/>
          <w:szCs w:val="32"/>
          <w:highlight w:val="none"/>
          <w:lang w:eastAsia="zh-CN"/>
        </w:rPr>
        <w:t>促进政策与预算相结合；规范项目设置与管理；优化支出结构，盘活存量资金；提高预算编制的准确性和合理性，</w:t>
      </w:r>
      <w:r>
        <w:rPr>
          <w:rFonts w:hint="default" w:ascii="Times New Roman" w:hAnsi="Times New Roman" w:eastAsia="方正仿宋简体" w:cs="Times New Roman"/>
          <w:kern w:val="2"/>
          <w:szCs w:val="32"/>
          <w:highlight w:val="none"/>
        </w:rPr>
        <w:t>持续推动经济社会发展实现质的有效提升和量的合理增长，在以中国式现代化全面推进中华民族伟大复兴新征程中尽到责任、作出贡献。</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auto"/>
        <w:rPr>
          <w:rFonts w:hint="default" w:ascii="Times New Roman" w:hAnsi="Times New Roman" w:eastAsia="方正仿宋简体" w:cs="Times New Roman"/>
          <w:b/>
          <w:bCs/>
          <w:highlight w:val="none"/>
        </w:rPr>
      </w:pPr>
      <w:r>
        <w:rPr>
          <w:rFonts w:hint="default" w:ascii="Times New Roman" w:hAnsi="Times New Roman" w:eastAsia="方正仿宋简体" w:cs="Times New Roman"/>
          <w:b/>
          <w:bCs/>
          <w:highlight w:val="none"/>
        </w:rPr>
        <w:t xml:space="preserve">1. </w:t>
      </w:r>
      <w:r>
        <w:rPr>
          <w:rFonts w:hint="eastAsia" w:cs="Times New Roman"/>
          <w:b/>
          <w:bCs/>
          <w:highlight w:val="none"/>
          <w:lang w:eastAsia="zh-CN"/>
        </w:rPr>
        <w:t>202</w:t>
      </w:r>
      <w:r>
        <w:rPr>
          <w:rFonts w:hint="eastAsia" w:cs="Times New Roman"/>
          <w:b/>
          <w:bCs/>
          <w:highlight w:val="none"/>
          <w:lang w:val="en-US" w:eastAsia="zh-CN"/>
        </w:rPr>
        <w:t>5</w:t>
      </w:r>
      <w:r>
        <w:rPr>
          <w:rFonts w:hint="default" w:ascii="Times New Roman" w:hAnsi="Times New Roman" w:eastAsia="方正仿宋简体" w:cs="Times New Roman"/>
          <w:b/>
          <w:bCs/>
          <w:highlight w:val="none"/>
        </w:rPr>
        <w:t>年一般公共预算收支安排。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Times New Roman" w:hAnsi="Times New Roman" w:eastAsia="方正仿宋简体" w:cs="Times New Roman"/>
          <w:kern w:val="2"/>
          <w:szCs w:val="32"/>
          <w:highlight w:val="none"/>
        </w:rPr>
        <w:t>（1）全县一般公共预算收入总量</w:t>
      </w:r>
      <w:r>
        <w:rPr>
          <w:rFonts w:hint="eastAsia" w:cs="Times New Roman"/>
          <w:kern w:val="2"/>
          <w:szCs w:val="32"/>
          <w:highlight w:val="none"/>
          <w:lang w:val="en-US" w:eastAsia="zh-CN"/>
        </w:rPr>
        <w:t>254046.96</w:t>
      </w:r>
      <w:r>
        <w:rPr>
          <w:rFonts w:hint="default" w:ascii="Times New Roman" w:hAnsi="Times New Roman" w:eastAsia="方正仿宋简体" w:cs="Times New Roman"/>
          <w:kern w:val="2"/>
          <w:szCs w:val="32"/>
          <w:highlight w:val="none"/>
        </w:rPr>
        <w:t>万元，比上年预算数（以下简称“同比”）</w:t>
      </w:r>
      <w:r>
        <w:rPr>
          <w:rFonts w:hint="eastAsia" w:cs="Times New Roman"/>
          <w:kern w:val="2"/>
          <w:szCs w:val="32"/>
          <w:highlight w:val="none"/>
          <w:lang w:eastAsia="zh-CN"/>
        </w:rPr>
        <w:t>增加</w:t>
      </w:r>
      <w:r>
        <w:rPr>
          <w:rFonts w:hint="eastAsia" w:cs="Times New Roman"/>
          <w:kern w:val="2"/>
          <w:szCs w:val="32"/>
          <w:highlight w:val="none"/>
          <w:lang w:val="en-US" w:eastAsia="zh-CN"/>
        </w:rPr>
        <w:t>87324.29万元</w:t>
      </w:r>
      <w:r>
        <w:rPr>
          <w:rFonts w:hint="default" w:ascii="Times New Roman" w:hAnsi="Times New Roman" w:eastAsia="方正仿宋简体" w:cs="Times New Roman"/>
          <w:color w:val="000000" w:themeColor="text1"/>
          <w:kern w:val="2"/>
          <w:szCs w:val="32"/>
          <w:highlight w:val="none"/>
          <w:lang w:eastAsia="zh-CN"/>
          <w14:textFill>
            <w14:solidFill>
              <w14:schemeClr w14:val="tx1"/>
            </w14:solidFill>
          </w14:textFill>
        </w:rPr>
        <w:t>（主要原因是</w:t>
      </w:r>
      <w:r>
        <w:rPr>
          <w:rFonts w:hint="eastAsia" w:cs="Times New Roman"/>
          <w:color w:val="000000" w:themeColor="text1"/>
          <w:kern w:val="2"/>
          <w:szCs w:val="32"/>
          <w:highlight w:val="none"/>
          <w:lang w:val="en-US" w:eastAsia="zh-CN"/>
          <w14:textFill>
            <w14:solidFill>
              <w14:schemeClr w14:val="tx1"/>
            </w14:solidFill>
          </w14:textFill>
        </w:rPr>
        <w:t>2025</w:t>
      </w:r>
      <w:r>
        <w:rPr>
          <w:rFonts w:hint="default" w:ascii="Times New Roman" w:hAnsi="Times New Roman" w:eastAsia="方正仿宋简体" w:cs="Times New Roman"/>
          <w:color w:val="000000" w:themeColor="text1"/>
          <w:kern w:val="2"/>
          <w:szCs w:val="32"/>
          <w:highlight w:val="none"/>
          <w:lang w:val="en-US" w:eastAsia="zh-CN"/>
          <w14:textFill>
            <w14:solidFill>
              <w14:schemeClr w14:val="tx1"/>
            </w14:solidFill>
          </w14:textFill>
        </w:rPr>
        <w:t>年结转收入较上年</w:t>
      </w:r>
      <w:r>
        <w:rPr>
          <w:rFonts w:hint="eastAsia" w:cs="Times New Roman"/>
          <w:color w:val="000000" w:themeColor="text1"/>
          <w:kern w:val="2"/>
          <w:szCs w:val="32"/>
          <w:highlight w:val="none"/>
          <w:lang w:val="en-US" w:eastAsia="zh-CN"/>
          <w14:textFill>
            <w14:solidFill>
              <w14:schemeClr w14:val="tx1"/>
            </w14:solidFill>
          </w14:textFill>
        </w:rPr>
        <w:t>增加9124.66</w:t>
      </w:r>
      <w:r>
        <w:rPr>
          <w:rFonts w:hint="default" w:ascii="Times New Roman" w:hAnsi="Times New Roman" w:eastAsia="方正仿宋简体" w:cs="Times New Roman"/>
          <w:color w:val="000000" w:themeColor="text1"/>
          <w:kern w:val="2"/>
          <w:szCs w:val="32"/>
          <w:highlight w:val="none"/>
          <w:lang w:val="en-US" w:eastAsia="zh-CN"/>
          <w14:textFill>
            <w14:solidFill>
              <w14:schemeClr w14:val="tx1"/>
            </w14:solidFill>
          </w14:textFill>
        </w:rPr>
        <w:t>万元</w:t>
      </w:r>
      <w:r>
        <w:rPr>
          <w:rFonts w:hint="eastAsia" w:cs="Times New Roman"/>
          <w:color w:val="000000" w:themeColor="text1"/>
          <w:kern w:val="2"/>
          <w:szCs w:val="32"/>
          <w:highlight w:val="none"/>
          <w:lang w:val="en-US" w:eastAsia="zh-CN"/>
          <w14:textFill>
            <w14:solidFill>
              <w14:schemeClr w14:val="tx1"/>
            </w14:solidFill>
          </w14:textFill>
        </w:rPr>
        <w:t>，其他调入资金51257.58万元</w:t>
      </w:r>
      <w:r>
        <w:rPr>
          <w:rFonts w:hint="default" w:ascii="Times New Roman" w:hAnsi="Times New Roman" w:eastAsia="方正仿宋简体" w:cs="Times New Roman"/>
          <w:color w:val="000000" w:themeColor="text1"/>
          <w:kern w:val="2"/>
          <w:szCs w:val="32"/>
          <w:highlight w:val="none"/>
          <w:lang w:val="en-US" w:eastAsia="zh-CN"/>
          <w14:textFill>
            <w14:solidFill>
              <w14:schemeClr w14:val="tx1"/>
            </w14:solidFill>
          </w14:textFill>
        </w:rPr>
        <w:t>）</w:t>
      </w:r>
      <w:r>
        <w:rPr>
          <w:rFonts w:hint="eastAsia" w:cs="Times New Roman"/>
          <w:color w:val="000000" w:themeColor="text1"/>
          <w:kern w:val="2"/>
          <w:szCs w:val="32"/>
          <w:highlight w:val="none"/>
          <w:lang w:val="en-US" w:eastAsia="zh-CN"/>
          <w14:textFill>
            <w14:solidFill>
              <w14:schemeClr w14:val="tx1"/>
            </w14:solidFill>
          </w14:textFill>
        </w:rPr>
        <w:t>，同比增长52.38%</w:t>
      </w:r>
      <w:r>
        <w:rPr>
          <w:rFonts w:hint="default" w:ascii="Times New Roman" w:hAnsi="Times New Roman" w:eastAsia="方正仿宋简体" w:cs="Times New Roman"/>
          <w:color w:val="000000" w:themeColor="text1"/>
          <w:kern w:val="2"/>
          <w:szCs w:val="32"/>
          <w:highlight w:val="none"/>
          <w14:textFill>
            <w14:solidFill>
              <w14:schemeClr w14:val="tx1"/>
            </w14:solidFill>
          </w14:textFill>
        </w:rPr>
        <w:t>。其中：一般公共预算收入</w:t>
      </w:r>
      <w:r>
        <w:rPr>
          <w:rFonts w:hint="eastAsia" w:cs="Times New Roman"/>
          <w:color w:val="000000" w:themeColor="text1"/>
          <w:kern w:val="2"/>
          <w:szCs w:val="32"/>
          <w:highlight w:val="none"/>
          <w:lang w:val="en-US" w:eastAsia="zh-CN"/>
          <w14:textFill>
            <w14:solidFill>
              <w14:schemeClr w14:val="tx1"/>
            </w14:solidFill>
          </w14:textFill>
        </w:rPr>
        <w:t>6493</w:t>
      </w:r>
      <w:r>
        <w:rPr>
          <w:rFonts w:hint="default" w:ascii="Times New Roman" w:hAnsi="Times New Roman" w:eastAsia="方正仿宋简体" w:cs="Times New Roman"/>
          <w:color w:val="000000" w:themeColor="text1"/>
          <w:kern w:val="2"/>
          <w:szCs w:val="32"/>
          <w:highlight w:val="none"/>
          <w14:textFill>
            <w14:solidFill>
              <w14:schemeClr w14:val="tx1"/>
            </w14:solidFill>
          </w14:textFill>
        </w:rPr>
        <w:t>万元（</w:t>
      </w:r>
      <w:r>
        <w:rPr>
          <w:rFonts w:hint="default" w:ascii="Times New Roman" w:hAnsi="Times New Roman" w:eastAsia="方正仿宋简体" w:cs="Times New Roman"/>
          <w:kern w:val="2"/>
          <w:szCs w:val="32"/>
          <w:highlight w:val="none"/>
        </w:rPr>
        <w:t>按</w:t>
      </w:r>
      <w:r>
        <w:rPr>
          <w:rFonts w:hint="eastAsia" w:cs="Times New Roman"/>
          <w:kern w:val="2"/>
          <w:szCs w:val="32"/>
          <w:highlight w:val="none"/>
          <w:lang w:eastAsia="zh-CN"/>
        </w:rPr>
        <w:t>2024</w:t>
      </w:r>
      <w:r>
        <w:rPr>
          <w:rFonts w:hint="default" w:ascii="Times New Roman" w:hAnsi="Times New Roman" w:eastAsia="方正仿宋简体" w:cs="Times New Roman"/>
          <w:kern w:val="2"/>
          <w:szCs w:val="32"/>
          <w:highlight w:val="none"/>
        </w:rPr>
        <w:t>年</w:t>
      </w:r>
      <w:r>
        <w:rPr>
          <w:rFonts w:hint="eastAsia" w:cs="Times New Roman"/>
          <w:kern w:val="2"/>
          <w:szCs w:val="32"/>
          <w:highlight w:val="none"/>
          <w:lang w:eastAsia="zh-CN"/>
        </w:rPr>
        <w:t>任务</w:t>
      </w:r>
      <w:r>
        <w:rPr>
          <w:rFonts w:hint="default" w:ascii="Times New Roman" w:hAnsi="Times New Roman" w:eastAsia="方正仿宋简体" w:cs="Times New Roman"/>
          <w:kern w:val="2"/>
          <w:szCs w:val="32"/>
          <w:highlight w:val="none"/>
        </w:rPr>
        <w:t>数</w:t>
      </w:r>
      <w:r>
        <w:rPr>
          <w:rFonts w:hint="eastAsia" w:cs="Times New Roman"/>
          <w:kern w:val="2"/>
          <w:szCs w:val="32"/>
          <w:highlight w:val="none"/>
          <w:lang w:val="en-US" w:eastAsia="zh-CN"/>
        </w:rPr>
        <w:t>11.42%</w:t>
      </w:r>
      <w:r>
        <w:rPr>
          <w:rFonts w:hint="default" w:ascii="Times New Roman" w:hAnsi="Times New Roman" w:eastAsia="方正仿宋简体" w:cs="Times New Roman"/>
          <w:kern w:val="2"/>
          <w:szCs w:val="32"/>
          <w:highlight w:val="none"/>
        </w:rPr>
        <w:t>的增长安排），上级补助收入</w:t>
      </w:r>
      <w:r>
        <w:rPr>
          <w:rFonts w:hint="eastAsia" w:cs="Times New Roman"/>
          <w:kern w:val="2"/>
          <w:szCs w:val="32"/>
          <w:highlight w:val="none"/>
          <w:lang w:val="en-US" w:eastAsia="zh-CN"/>
        </w:rPr>
        <w:t>170971.39</w:t>
      </w:r>
      <w:r>
        <w:rPr>
          <w:rFonts w:hint="default" w:ascii="Times New Roman" w:hAnsi="Times New Roman" w:eastAsia="方正仿宋简体" w:cs="Times New Roman"/>
          <w:kern w:val="2"/>
          <w:szCs w:val="32"/>
          <w:highlight w:val="none"/>
        </w:rPr>
        <w:t>万元，同比</w:t>
      </w:r>
      <w:r>
        <w:rPr>
          <w:rFonts w:hint="eastAsia" w:cs="Times New Roman"/>
          <w:kern w:val="2"/>
          <w:szCs w:val="32"/>
          <w:highlight w:val="none"/>
          <w:lang w:eastAsia="zh-CN"/>
        </w:rPr>
        <w:t>增加</w:t>
      </w:r>
      <w:r>
        <w:rPr>
          <w:rFonts w:hint="eastAsia" w:cs="Times New Roman"/>
          <w:kern w:val="2"/>
          <w:szCs w:val="32"/>
          <w:highlight w:val="none"/>
          <w:lang w:val="en-US" w:eastAsia="zh-CN"/>
        </w:rPr>
        <w:t>32521.29万元</w:t>
      </w:r>
      <w:r>
        <w:rPr>
          <w:rFonts w:hint="default" w:ascii="Times New Roman" w:hAnsi="Times New Roman" w:eastAsia="方正仿宋简体" w:cs="Times New Roman"/>
          <w:kern w:val="2"/>
          <w:szCs w:val="32"/>
          <w:highlight w:val="none"/>
        </w:rPr>
        <w:t>，</w:t>
      </w:r>
      <w:r>
        <w:rPr>
          <w:rFonts w:hint="eastAsia" w:cs="Times New Roman"/>
          <w:kern w:val="2"/>
          <w:szCs w:val="32"/>
          <w:highlight w:val="none"/>
          <w:lang w:eastAsia="zh-CN"/>
        </w:rPr>
        <w:t>增长</w:t>
      </w:r>
      <w:r>
        <w:rPr>
          <w:rFonts w:hint="eastAsia" w:cs="Times New Roman"/>
          <w:kern w:val="2"/>
          <w:szCs w:val="32"/>
          <w:highlight w:val="none"/>
          <w:lang w:val="en-US" w:eastAsia="zh-CN"/>
        </w:rPr>
        <w:t>23.48%，</w:t>
      </w:r>
      <w:r>
        <w:rPr>
          <w:rFonts w:hint="default" w:ascii="Times New Roman" w:hAnsi="Times New Roman" w:eastAsia="方正仿宋简体" w:cs="Times New Roman"/>
          <w:kern w:val="2"/>
          <w:szCs w:val="32"/>
          <w:highlight w:val="none"/>
        </w:rPr>
        <w:t>动用预算稳定调节基金</w:t>
      </w:r>
      <w:r>
        <w:rPr>
          <w:rFonts w:hint="eastAsia" w:cs="Times New Roman"/>
          <w:kern w:val="2"/>
          <w:szCs w:val="32"/>
          <w:highlight w:val="none"/>
          <w:lang w:val="en-US" w:eastAsia="zh-CN"/>
        </w:rPr>
        <w:t>3011.22</w:t>
      </w:r>
      <w:r>
        <w:rPr>
          <w:rFonts w:hint="default" w:ascii="Times New Roman" w:hAnsi="Times New Roman" w:eastAsia="方正仿宋简体" w:cs="Times New Roman"/>
          <w:kern w:val="2"/>
          <w:szCs w:val="32"/>
          <w:highlight w:val="none"/>
        </w:rPr>
        <w:t>万元，上年结转收入</w:t>
      </w:r>
      <w:r>
        <w:rPr>
          <w:rFonts w:hint="eastAsia" w:cs="Times New Roman"/>
          <w:kern w:val="2"/>
          <w:szCs w:val="32"/>
          <w:highlight w:val="none"/>
          <w:lang w:val="en-US" w:eastAsia="zh-CN"/>
        </w:rPr>
        <w:t>22313.78</w:t>
      </w:r>
      <w:r>
        <w:rPr>
          <w:rFonts w:hint="default" w:ascii="Times New Roman" w:hAnsi="Times New Roman" w:eastAsia="方正仿宋简体" w:cs="Times New Roman"/>
          <w:kern w:val="2"/>
          <w:szCs w:val="32"/>
          <w:highlight w:val="none"/>
        </w:rPr>
        <w:t>万元；一般公共预算支出总量</w:t>
      </w:r>
      <w:r>
        <w:rPr>
          <w:rFonts w:hint="eastAsia" w:cs="Times New Roman"/>
          <w:kern w:val="2"/>
          <w:szCs w:val="32"/>
          <w:highlight w:val="none"/>
          <w:lang w:val="en-US" w:eastAsia="zh-CN"/>
        </w:rPr>
        <w:t>254046.97</w:t>
      </w:r>
      <w:r>
        <w:rPr>
          <w:rFonts w:hint="default" w:ascii="Times New Roman" w:hAnsi="Times New Roman" w:eastAsia="方正仿宋简体" w:cs="Times New Roman"/>
          <w:kern w:val="2"/>
          <w:szCs w:val="32"/>
          <w:highlight w:val="none"/>
        </w:rPr>
        <w:t>万元，</w:t>
      </w:r>
      <w:r>
        <w:rPr>
          <w:rFonts w:hint="default" w:ascii="Times New Roman" w:hAnsi="Times New Roman" w:eastAsia="方正仿宋简体" w:cs="Times New Roman"/>
          <w:kern w:val="2"/>
          <w:szCs w:val="32"/>
          <w:highlight w:val="none"/>
          <w:lang w:eastAsia="zh-CN"/>
        </w:rPr>
        <w:t>同比</w:t>
      </w:r>
      <w:r>
        <w:rPr>
          <w:rFonts w:hint="eastAsia" w:cs="Times New Roman"/>
          <w:kern w:val="2"/>
          <w:szCs w:val="32"/>
          <w:highlight w:val="none"/>
          <w:lang w:eastAsia="zh-CN"/>
        </w:rPr>
        <w:t>增加</w:t>
      </w:r>
      <w:r>
        <w:rPr>
          <w:rFonts w:hint="eastAsia" w:cs="Times New Roman"/>
          <w:kern w:val="2"/>
          <w:szCs w:val="32"/>
          <w:highlight w:val="none"/>
          <w:lang w:val="en-US" w:eastAsia="zh-CN"/>
        </w:rPr>
        <w:t>87714.17万元，</w:t>
      </w:r>
      <w:r>
        <w:rPr>
          <w:rFonts w:hint="eastAsia" w:cs="Times New Roman"/>
          <w:kern w:val="2"/>
          <w:szCs w:val="32"/>
          <w:highlight w:val="none"/>
          <w:lang w:eastAsia="zh-CN"/>
        </w:rPr>
        <w:t>增长</w:t>
      </w:r>
      <w:r>
        <w:rPr>
          <w:rFonts w:hint="eastAsia" w:cs="Times New Roman"/>
          <w:kern w:val="2"/>
          <w:szCs w:val="32"/>
          <w:highlight w:val="none"/>
          <w:lang w:val="en-US" w:eastAsia="zh-CN"/>
        </w:rPr>
        <w:t xml:space="preserve">53.88% </w:t>
      </w:r>
      <w:r>
        <w:rPr>
          <w:rFonts w:hint="default" w:ascii="Times New Roman" w:hAnsi="Times New Roman" w:eastAsia="方正仿宋简体" w:cs="Times New Roman"/>
          <w:kern w:val="2"/>
          <w:szCs w:val="32"/>
          <w:highlight w:val="none"/>
          <w:lang w:val="en-US" w:eastAsia="zh-CN"/>
        </w:rPr>
        <w:t>。</w:t>
      </w:r>
      <w:r>
        <w:rPr>
          <w:rFonts w:hint="default" w:ascii="Times New Roman" w:hAnsi="Times New Roman" w:eastAsia="方正仿宋简体" w:cs="Times New Roman"/>
          <w:kern w:val="2"/>
          <w:szCs w:val="32"/>
          <w:highlight w:val="none"/>
        </w:rPr>
        <w:t>其中：一般公共预算</w:t>
      </w:r>
      <w:r>
        <w:rPr>
          <w:rFonts w:hint="eastAsia" w:cs="Times New Roman"/>
          <w:kern w:val="2"/>
          <w:szCs w:val="32"/>
          <w:highlight w:val="none"/>
          <w:lang w:eastAsia="zh-CN"/>
        </w:rPr>
        <w:t>本级</w:t>
      </w:r>
      <w:r>
        <w:rPr>
          <w:rFonts w:hint="default" w:ascii="Times New Roman" w:hAnsi="Times New Roman" w:eastAsia="方正仿宋简体" w:cs="Times New Roman"/>
          <w:kern w:val="2"/>
          <w:szCs w:val="32"/>
          <w:highlight w:val="none"/>
        </w:rPr>
        <w:t>支出</w:t>
      </w:r>
      <w:r>
        <w:rPr>
          <w:rFonts w:hint="eastAsia" w:cs="Times New Roman"/>
          <w:kern w:val="2"/>
          <w:szCs w:val="32"/>
          <w:highlight w:val="none"/>
          <w:lang w:val="en-US" w:eastAsia="zh-CN"/>
        </w:rPr>
        <w:t>250506.45</w:t>
      </w:r>
      <w:r>
        <w:rPr>
          <w:rFonts w:hint="default" w:ascii="Times New Roman" w:hAnsi="Times New Roman" w:eastAsia="方正仿宋简体" w:cs="Times New Roman"/>
          <w:kern w:val="2"/>
          <w:szCs w:val="32"/>
          <w:highlight w:val="none"/>
        </w:rPr>
        <w:t>万元，上解支出</w:t>
      </w:r>
      <w:r>
        <w:rPr>
          <w:rFonts w:hint="eastAsia" w:cs="Times New Roman"/>
          <w:kern w:val="2"/>
          <w:szCs w:val="32"/>
          <w:highlight w:val="none"/>
          <w:lang w:val="en-US" w:eastAsia="zh-CN"/>
        </w:rPr>
        <w:t>335.4</w:t>
      </w:r>
      <w:r>
        <w:rPr>
          <w:rFonts w:hint="default" w:ascii="Times New Roman" w:hAnsi="Times New Roman" w:eastAsia="方正仿宋简体" w:cs="Times New Roman"/>
          <w:kern w:val="2"/>
          <w:szCs w:val="32"/>
          <w:highlight w:val="none"/>
        </w:rPr>
        <w:t>万元，调出资金</w:t>
      </w:r>
      <w:r>
        <w:rPr>
          <w:rFonts w:hint="eastAsia" w:cs="Times New Roman"/>
          <w:kern w:val="2"/>
          <w:szCs w:val="32"/>
          <w:highlight w:val="none"/>
          <w:lang w:val="en-US" w:eastAsia="zh-CN"/>
        </w:rPr>
        <w:t>3205.12</w:t>
      </w:r>
      <w:r>
        <w:rPr>
          <w:rFonts w:hint="default" w:ascii="Times New Roman" w:hAnsi="Times New Roman" w:eastAsia="方正仿宋简体" w:cs="Times New Roman"/>
          <w:kern w:val="2"/>
          <w:szCs w:val="32"/>
          <w:highlight w:val="none"/>
        </w:rPr>
        <w:t>万元。收支平衡。</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cs="Times New Roman"/>
          <w:color w:val="000000" w:themeColor="text1"/>
          <w:kern w:val="2"/>
          <w:szCs w:val="32"/>
          <w:highlight w:val="none"/>
          <w:lang w:val="en-US" w:eastAsia="zh-CN"/>
          <w14:textFill>
            <w14:solidFill>
              <w14:schemeClr w14:val="tx1"/>
            </w14:solidFill>
          </w14:textFill>
        </w:rPr>
      </w:pPr>
      <w:r>
        <w:rPr>
          <w:rFonts w:hint="default" w:ascii="Times New Roman" w:hAnsi="Times New Roman" w:eastAsia="方正仿宋简体" w:cs="Times New Roman"/>
          <w:kern w:val="2"/>
          <w:szCs w:val="32"/>
          <w:highlight w:val="none"/>
        </w:rPr>
        <w:t>一般公共预算本级支出安排支出</w:t>
      </w:r>
      <w:r>
        <w:rPr>
          <w:rFonts w:hint="eastAsia" w:cs="Times New Roman"/>
          <w:kern w:val="2"/>
          <w:szCs w:val="32"/>
          <w:highlight w:val="none"/>
          <w:lang w:val="en-US" w:eastAsia="zh-CN"/>
        </w:rPr>
        <w:t>250506.45</w:t>
      </w:r>
      <w:r>
        <w:rPr>
          <w:rFonts w:hint="default" w:ascii="Times New Roman" w:hAnsi="Times New Roman" w:eastAsia="方正仿宋简体" w:cs="Times New Roman"/>
          <w:kern w:val="2"/>
          <w:szCs w:val="32"/>
          <w:highlight w:val="none"/>
        </w:rPr>
        <w:t>万元，其中:</w:t>
      </w:r>
      <w:r>
        <w:rPr>
          <w:rFonts w:hint="eastAsia" w:cs="Times New Roman"/>
          <w:kern w:val="2"/>
          <w:szCs w:val="32"/>
          <w:highlight w:val="none"/>
          <w:lang w:eastAsia="zh-CN"/>
        </w:rPr>
        <w:t>人员支出安排</w:t>
      </w:r>
      <w:r>
        <w:rPr>
          <w:rFonts w:hint="eastAsia" w:cs="Times New Roman"/>
          <w:kern w:val="2"/>
          <w:szCs w:val="32"/>
          <w:highlight w:val="none"/>
          <w:lang w:val="en-US" w:eastAsia="zh-CN"/>
        </w:rPr>
        <w:t>60768.17万元，运转类支出安排4925.35万元，2025年教育事业预算安排41371.27万元，巩固脱贫攻坚成果衔接乡村振兴衔接资金安排14612万元，上年结转收入22313.78万元，继续安排原用途，项目资金52717.85万元安排民生、基础设施等专项资金，预备费2540.45万元，调入资金</w:t>
      </w:r>
      <w:r>
        <w:rPr>
          <w:rFonts w:hint="eastAsia" w:cs="Times New Roman"/>
          <w:color w:val="000000" w:themeColor="text1"/>
          <w:kern w:val="2"/>
          <w:szCs w:val="32"/>
          <w:highlight w:val="none"/>
          <w:lang w:val="en-US" w:eastAsia="zh-CN"/>
          <w14:textFill>
            <w14:solidFill>
              <w14:schemeClr w14:val="tx1"/>
            </w14:solidFill>
          </w14:textFill>
        </w:rPr>
        <w:t>51257.58万元（主要安排，棚户区项目资金、用于预算内安排补资金和以前年底项目尾款资金）。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lang w:val="en-US" w:eastAsia="zh-CN"/>
        </w:rPr>
      </w:pPr>
      <w:r>
        <w:rPr>
          <w:rFonts w:hint="eastAsia" w:cs="Times New Roman"/>
          <w:color w:val="000000" w:themeColor="text1"/>
          <w:kern w:val="2"/>
          <w:szCs w:val="32"/>
          <w:highlight w:val="none"/>
          <w:lang w:val="en-US" w:eastAsia="zh-CN"/>
          <w14:textFill>
            <w14:solidFill>
              <w14:schemeClr w14:val="tx1"/>
            </w14:solidFill>
          </w14:textFill>
        </w:rPr>
        <w:t>目前财力是以2025年1月7日下发的财力编制预算，最终数据按预算“二下”为准，此次上报数据有变动将进行调整预算后呈报人大批准。</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auto"/>
        <w:rPr>
          <w:rFonts w:hint="default" w:ascii="Times New Roman" w:hAnsi="Times New Roman" w:eastAsia="方正仿宋简体" w:cs="Times New Roman"/>
          <w:b/>
          <w:bCs/>
          <w:highlight w:val="none"/>
        </w:rPr>
      </w:pPr>
      <w:r>
        <w:rPr>
          <w:rFonts w:hint="default" w:ascii="Times New Roman" w:hAnsi="Times New Roman" w:eastAsia="方正仿宋简体" w:cs="Times New Roman"/>
          <w:b/>
          <w:bCs/>
          <w:highlight w:val="none"/>
        </w:rPr>
        <w:t>2.</w:t>
      </w:r>
      <w:r>
        <w:rPr>
          <w:rFonts w:hint="eastAsia" w:cs="Times New Roman"/>
          <w:b/>
          <w:bCs/>
          <w:highlight w:val="none"/>
          <w:lang w:eastAsia="zh-CN"/>
        </w:rPr>
        <w:t>202</w:t>
      </w:r>
      <w:r>
        <w:rPr>
          <w:rFonts w:hint="eastAsia" w:cs="Times New Roman"/>
          <w:b/>
          <w:bCs/>
          <w:highlight w:val="none"/>
          <w:lang w:val="en-US" w:eastAsia="zh-CN"/>
        </w:rPr>
        <w:t>5</w:t>
      </w:r>
      <w:r>
        <w:rPr>
          <w:rFonts w:hint="default" w:ascii="Times New Roman" w:hAnsi="Times New Roman" w:eastAsia="方正仿宋简体" w:cs="Times New Roman"/>
          <w:b/>
          <w:bCs/>
          <w:highlight w:val="none"/>
        </w:rPr>
        <w:t>年政府性基金预算收支安排</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highlight w:val="none"/>
        </w:rPr>
        <w:t>全县政府性基金总收入总量</w:t>
      </w:r>
      <w:r>
        <w:rPr>
          <w:rFonts w:hint="eastAsia" w:cs="Times New Roman"/>
          <w:highlight w:val="none"/>
          <w:lang w:val="en-US" w:eastAsia="zh-CN"/>
        </w:rPr>
        <w:t>6386.89</w:t>
      </w:r>
      <w:r>
        <w:rPr>
          <w:rFonts w:hint="default" w:ascii="Times New Roman" w:hAnsi="Times New Roman" w:eastAsia="方正仿宋简体" w:cs="Times New Roman"/>
          <w:highlight w:val="none"/>
        </w:rPr>
        <w:t>万元，同比</w:t>
      </w:r>
      <w:r>
        <w:rPr>
          <w:rFonts w:hint="eastAsia" w:cs="Times New Roman"/>
          <w:highlight w:val="none"/>
          <w:lang w:eastAsia="zh-CN"/>
        </w:rPr>
        <w:t>增加</w:t>
      </w:r>
      <w:r>
        <w:rPr>
          <w:rFonts w:hint="eastAsia" w:cs="Times New Roman"/>
          <w:highlight w:val="none"/>
          <w:lang w:val="en-US" w:eastAsia="zh-CN"/>
        </w:rPr>
        <w:t>822.22万元，</w:t>
      </w:r>
      <w:r>
        <w:rPr>
          <w:rFonts w:hint="default" w:ascii="Times New Roman" w:hAnsi="Times New Roman" w:eastAsia="方正仿宋简体" w:cs="Times New Roman"/>
          <w:highlight w:val="none"/>
          <w:lang w:eastAsia="zh-CN"/>
        </w:rPr>
        <w:t>增长</w:t>
      </w:r>
      <w:r>
        <w:rPr>
          <w:rFonts w:hint="eastAsia" w:cs="Times New Roman"/>
          <w:highlight w:val="none"/>
          <w:lang w:val="en-US" w:eastAsia="zh-CN"/>
        </w:rPr>
        <w:t>14.78%</w:t>
      </w:r>
      <w:r>
        <w:rPr>
          <w:rFonts w:hint="default" w:ascii="Times New Roman" w:hAnsi="Times New Roman" w:eastAsia="方正仿宋简体" w:cs="Times New Roman"/>
          <w:highlight w:val="none"/>
        </w:rPr>
        <w:t>。其中：政府性基金预算收入</w:t>
      </w:r>
      <w:r>
        <w:rPr>
          <w:rFonts w:hint="eastAsia" w:cs="Times New Roman"/>
          <w:highlight w:val="none"/>
          <w:lang w:val="en-US" w:eastAsia="zh-CN"/>
        </w:rPr>
        <w:t>1184.05</w:t>
      </w:r>
      <w:r>
        <w:rPr>
          <w:rFonts w:hint="default" w:ascii="Times New Roman" w:hAnsi="Times New Roman" w:eastAsia="方正仿宋简体" w:cs="Times New Roman"/>
          <w:highlight w:val="none"/>
        </w:rPr>
        <w:t>万元，上级补助收入</w:t>
      </w:r>
      <w:r>
        <w:rPr>
          <w:rFonts w:hint="eastAsia" w:cs="Times New Roman"/>
          <w:highlight w:val="none"/>
          <w:lang w:val="en-US" w:eastAsia="zh-CN"/>
        </w:rPr>
        <w:t>435</w:t>
      </w:r>
      <w:r>
        <w:rPr>
          <w:rFonts w:hint="default" w:ascii="Times New Roman" w:hAnsi="Times New Roman" w:eastAsia="方正仿宋简体" w:cs="Times New Roman"/>
          <w:highlight w:val="none"/>
        </w:rPr>
        <w:t>万元，</w:t>
      </w:r>
      <w:r>
        <w:rPr>
          <w:rFonts w:hint="default" w:ascii="Times New Roman" w:hAnsi="Times New Roman" w:eastAsia="方正仿宋简体" w:cs="Times New Roman"/>
          <w:highlight w:val="none"/>
          <w:lang w:eastAsia="zh-CN"/>
        </w:rPr>
        <w:t>调入资金</w:t>
      </w:r>
      <w:r>
        <w:rPr>
          <w:rFonts w:hint="eastAsia" w:cs="Times New Roman"/>
          <w:highlight w:val="none"/>
          <w:lang w:val="en-US" w:eastAsia="zh-CN"/>
        </w:rPr>
        <w:t>3205.12</w:t>
      </w:r>
      <w:r>
        <w:rPr>
          <w:rFonts w:hint="default" w:ascii="Times New Roman" w:hAnsi="Times New Roman" w:eastAsia="方正仿宋简体" w:cs="Times New Roman"/>
          <w:highlight w:val="none"/>
          <w:lang w:val="en-US" w:eastAsia="zh-CN"/>
        </w:rPr>
        <w:t>万元，</w:t>
      </w:r>
      <w:r>
        <w:rPr>
          <w:rFonts w:hint="default" w:ascii="Times New Roman" w:hAnsi="Times New Roman" w:eastAsia="方正仿宋简体" w:cs="Times New Roman"/>
          <w:highlight w:val="none"/>
        </w:rPr>
        <w:t>上年结转收入</w:t>
      </w:r>
      <w:r>
        <w:rPr>
          <w:rFonts w:hint="eastAsia" w:cs="Times New Roman"/>
          <w:highlight w:val="none"/>
          <w:lang w:val="en-US" w:eastAsia="zh-CN"/>
        </w:rPr>
        <w:t>1562.72</w:t>
      </w:r>
      <w:r>
        <w:rPr>
          <w:rFonts w:hint="default" w:ascii="Times New Roman" w:hAnsi="Times New Roman" w:eastAsia="方正仿宋简体" w:cs="Times New Roman"/>
          <w:highlight w:val="none"/>
        </w:rPr>
        <w:t>万元。政府性基金预算支出总量</w:t>
      </w:r>
      <w:r>
        <w:rPr>
          <w:rFonts w:hint="eastAsia" w:cs="Times New Roman"/>
          <w:highlight w:val="none"/>
          <w:lang w:val="en-US" w:eastAsia="zh-CN"/>
        </w:rPr>
        <w:t>6386.89</w:t>
      </w:r>
      <w:r>
        <w:rPr>
          <w:rFonts w:hint="default" w:ascii="Times New Roman" w:hAnsi="Times New Roman" w:eastAsia="方正仿宋简体" w:cs="Times New Roman"/>
          <w:highlight w:val="none"/>
        </w:rPr>
        <w:t>万元，同比</w:t>
      </w:r>
      <w:r>
        <w:rPr>
          <w:rFonts w:hint="default" w:ascii="Times New Roman" w:hAnsi="Times New Roman" w:eastAsia="方正仿宋简体" w:cs="Times New Roman"/>
          <w:highlight w:val="none"/>
          <w:lang w:eastAsia="zh-CN"/>
        </w:rPr>
        <w:t>增长</w:t>
      </w:r>
      <w:r>
        <w:rPr>
          <w:rFonts w:hint="eastAsia" w:cs="Times New Roman"/>
          <w:highlight w:val="none"/>
          <w:lang w:val="en-US" w:eastAsia="zh-CN"/>
        </w:rPr>
        <w:t>14.78%</w:t>
      </w:r>
      <w:r>
        <w:rPr>
          <w:rFonts w:hint="default" w:ascii="Times New Roman" w:hAnsi="Times New Roman" w:eastAsia="方正仿宋简体" w:cs="Times New Roman"/>
          <w:highlight w:val="none"/>
        </w:rPr>
        <w:t>，其中：政府性基金预算支出</w:t>
      </w:r>
      <w:r>
        <w:rPr>
          <w:rFonts w:hint="eastAsia" w:cs="Times New Roman"/>
          <w:highlight w:val="none"/>
          <w:lang w:val="en-US" w:eastAsia="zh-CN"/>
        </w:rPr>
        <w:t>6326.87</w:t>
      </w:r>
      <w:r>
        <w:rPr>
          <w:rFonts w:hint="default" w:ascii="Times New Roman" w:hAnsi="Times New Roman" w:eastAsia="方正仿宋简体" w:cs="Times New Roman"/>
          <w:highlight w:val="none"/>
        </w:rPr>
        <w:t>万元，</w:t>
      </w:r>
      <w:r>
        <w:rPr>
          <w:rFonts w:hint="eastAsia" w:cs="Times New Roman"/>
          <w:highlight w:val="none"/>
          <w:lang w:eastAsia="zh-CN"/>
        </w:rPr>
        <w:t>上解支出</w:t>
      </w:r>
      <w:r>
        <w:rPr>
          <w:rFonts w:hint="eastAsia" w:cs="Times New Roman"/>
          <w:highlight w:val="none"/>
          <w:lang w:val="en-US" w:eastAsia="zh-CN"/>
        </w:rPr>
        <w:t>60.02万元，</w:t>
      </w:r>
      <w:r>
        <w:rPr>
          <w:rFonts w:hint="default" w:ascii="Times New Roman" w:hAnsi="Times New Roman" w:eastAsia="方正仿宋简体" w:cs="Times New Roman"/>
          <w:highlight w:val="none"/>
        </w:rPr>
        <w:t>收支平衡。</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auto"/>
        <w:rPr>
          <w:rFonts w:hint="default" w:ascii="Times New Roman" w:hAnsi="Times New Roman" w:eastAsia="方正仿宋简体" w:cs="Times New Roman"/>
          <w:b/>
          <w:bCs/>
          <w:highlight w:val="none"/>
        </w:rPr>
      </w:pPr>
      <w:r>
        <w:rPr>
          <w:rFonts w:hint="default" w:ascii="Times New Roman" w:hAnsi="Times New Roman" w:eastAsia="方正仿宋简体" w:cs="Times New Roman"/>
          <w:b/>
          <w:bCs/>
          <w:highlight w:val="none"/>
        </w:rPr>
        <w:t>3.</w:t>
      </w:r>
      <w:r>
        <w:rPr>
          <w:rFonts w:hint="eastAsia" w:cs="Times New Roman"/>
          <w:b/>
          <w:bCs/>
          <w:highlight w:val="none"/>
          <w:lang w:eastAsia="zh-CN"/>
        </w:rPr>
        <w:t>202</w:t>
      </w:r>
      <w:r>
        <w:rPr>
          <w:rFonts w:hint="eastAsia" w:cs="Times New Roman"/>
          <w:b/>
          <w:bCs/>
          <w:highlight w:val="none"/>
          <w:lang w:val="en-US" w:eastAsia="zh-CN"/>
        </w:rPr>
        <w:t>5</w:t>
      </w:r>
      <w:r>
        <w:rPr>
          <w:rFonts w:hint="default" w:ascii="Times New Roman" w:hAnsi="Times New Roman" w:eastAsia="方正仿宋简体" w:cs="Times New Roman"/>
          <w:b/>
          <w:bCs/>
          <w:highlight w:val="none"/>
        </w:rPr>
        <w:t>年国有资本经营预算。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default" w:ascii="Times New Roman" w:hAnsi="Times New Roman" w:cs="Times New Roman"/>
          <w:highlight w:val="none"/>
        </w:rPr>
      </w:pPr>
      <w:r>
        <w:rPr>
          <w:rFonts w:hint="default" w:ascii="Times New Roman" w:hAnsi="Times New Roman" w:eastAsia="方正仿宋简体" w:cs="Times New Roman"/>
          <w:highlight w:val="none"/>
        </w:rPr>
        <w:t>全县国有资本经营预算收入总量</w:t>
      </w:r>
      <w:r>
        <w:rPr>
          <w:rFonts w:hint="eastAsia" w:cs="Times New Roman"/>
          <w:highlight w:val="none"/>
          <w:lang w:val="en-US" w:eastAsia="zh-CN"/>
        </w:rPr>
        <w:t>0.26</w:t>
      </w:r>
      <w:r>
        <w:rPr>
          <w:rFonts w:hint="default" w:ascii="Times New Roman" w:hAnsi="Times New Roman" w:eastAsia="方正仿宋简体" w:cs="Times New Roman"/>
          <w:highlight w:val="none"/>
        </w:rPr>
        <w:t>万元，同比</w:t>
      </w:r>
      <w:r>
        <w:rPr>
          <w:rFonts w:hint="eastAsia" w:cs="Times New Roman"/>
          <w:highlight w:val="none"/>
          <w:lang w:eastAsia="zh-CN"/>
        </w:rPr>
        <w:t>增长</w:t>
      </w:r>
      <w:r>
        <w:rPr>
          <w:rFonts w:hint="eastAsia" w:cs="Times New Roman"/>
          <w:highlight w:val="none"/>
          <w:lang w:val="en-US" w:eastAsia="zh-CN"/>
        </w:rPr>
        <w:t>30%</w:t>
      </w:r>
      <w:r>
        <w:rPr>
          <w:rFonts w:hint="default" w:ascii="Times New Roman" w:hAnsi="Times New Roman" w:eastAsia="方正仿宋简体" w:cs="Times New Roman"/>
          <w:highlight w:val="none"/>
        </w:rPr>
        <w:t>。其中：上级补助收入</w:t>
      </w:r>
      <w:r>
        <w:rPr>
          <w:rFonts w:hint="eastAsia" w:cs="Times New Roman"/>
          <w:highlight w:val="none"/>
          <w:lang w:val="en-US" w:eastAsia="zh-CN"/>
        </w:rPr>
        <w:t>0.26</w:t>
      </w:r>
      <w:r>
        <w:rPr>
          <w:rFonts w:hint="default" w:ascii="Times New Roman" w:hAnsi="Times New Roman" w:eastAsia="方正仿宋简体" w:cs="Times New Roman"/>
          <w:highlight w:val="none"/>
        </w:rPr>
        <w:t>万元，上年结转收入</w:t>
      </w:r>
      <w:r>
        <w:rPr>
          <w:rFonts w:hint="eastAsia" w:cs="Times New Roman"/>
          <w:highlight w:val="none"/>
          <w:lang w:val="en-US" w:eastAsia="zh-CN"/>
        </w:rPr>
        <w:t>0</w:t>
      </w:r>
      <w:r>
        <w:rPr>
          <w:rFonts w:hint="default" w:ascii="Times New Roman" w:hAnsi="Times New Roman" w:eastAsia="方正仿宋简体" w:cs="Times New Roman"/>
          <w:highlight w:val="none"/>
        </w:rPr>
        <w:t>万元。国有资本经营预算支出总量</w:t>
      </w:r>
      <w:r>
        <w:rPr>
          <w:rFonts w:hint="eastAsia" w:cs="Times New Roman"/>
          <w:highlight w:val="none"/>
          <w:lang w:val="en-US" w:eastAsia="zh-CN"/>
        </w:rPr>
        <w:t>0.26</w:t>
      </w:r>
      <w:r>
        <w:rPr>
          <w:rFonts w:hint="default" w:ascii="Times New Roman" w:hAnsi="Times New Roman" w:eastAsia="方正仿宋简体" w:cs="Times New Roman"/>
          <w:highlight w:val="none"/>
        </w:rPr>
        <w:t>万元，同比</w:t>
      </w:r>
      <w:r>
        <w:rPr>
          <w:rFonts w:hint="eastAsia" w:cs="Times New Roman"/>
          <w:highlight w:val="none"/>
          <w:lang w:eastAsia="zh-CN"/>
        </w:rPr>
        <w:t>增长</w:t>
      </w:r>
      <w:r>
        <w:rPr>
          <w:rFonts w:hint="eastAsia" w:cs="Times New Roman"/>
          <w:highlight w:val="none"/>
          <w:lang w:val="en-US" w:eastAsia="zh-CN"/>
        </w:rPr>
        <w:t xml:space="preserve">30% </w:t>
      </w:r>
      <w:r>
        <w:rPr>
          <w:rFonts w:hint="default" w:ascii="Times New Roman" w:hAnsi="Times New Roman" w:eastAsia="方正仿宋简体" w:cs="Times New Roman"/>
          <w:highlight w:val="none"/>
        </w:rPr>
        <w:t xml:space="preserve">。收支平衡。      </w:t>
      </w:r>
      <w:r>
        <w:rPr>
          <w:rFonts w:hint="default" w:ascii="Times New Roman" w:hAnsi="Times New Roman" w:cs="Times New Roman"/>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firstLine="631" w:firstLineChars="200"/>
        <w:jc w:val="both"/>
        <w:textAlignment w:val="auto"/>
        <w:rPr>
          <w:rFonts w:hint="default" w:ascii="Times New Roman" w:hAnsi="Times New Roman" w:eastAsia="方正仿宋简体" w:cs="Times New Roman"/>
          <w:b/>
          <w:bCs/>
          <w:highlight w:val="none"/>
        </w:rPr>
      </w:pPr>
      <w:r>
        <w:rPr>
          <w:rFonts w:hint="default" w:ascii="Times New Roman" w:hAnsi="Times New Roman" w:eastAsia="方正仿宋简体" w:cs="Times New Roman"/>
          <w:b/>
          <w:bCs/>
          <w:highlight w:val="none"/>
        </w:rPr>
        <w:t>4.</w:t>
      </w:r>
      <w:r>
        <w:rPr>
          <w:rFonts w:hint="eastAsia" w:cs="Times New Roman"/>
          <w:b/>
          <w:bCs/>
          <w:highlight w:val="none"/>
          <w:lang w:eastAsia="zh-CN"/>
        </w:rPr>
        <w:t>202</w:t>
      </w:r>
      <w:r>
        <w:rPr>
          <w:rFonts w:hint="eastAsia" w:cs="Times New Roman"/>
          <w:b/>
          <w:bCs/>
          <w:highlight w:val="none"/>
          <w:lang w:val="en-US" w:eastAsia="zh-CN"/>
        </w:rPr>
        <w:t>5</w:t>
      </w:r>
      <w:r>
        <w:rPr>
          <w:rFonts w:hint="default" w:ascii="Times New Roman" w:hAnsi="Times New Roman" w:eastAsia="方正仿宋简体" w:cs="Times New Roman"/>
          <w:b/>
          <w:bCs/>
          <w:highlight w:val="none"/>
        </w:rPr>
        <w:t>年社会保险基金预算。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highlight w:val="none"/>
          <w:lang w:eastAsia="zh-CN"/>
        </w:rPr>
        <w:t>全县</w:t>
      </w:r>
      <w:r>
        <w:rPr>
          <w:rFonts w:hint="default" w:ascii="Times New Roman" w:hAnsi="Times New Roman" w:eastAsia="方正仿宋简体" w:cs="Times New Roman"/>
          <w:highlight w:val="none"/>
        </w:rPr>
        <w:t>社会保险基金预算收入和支出</w:t>
      </w:r>
      <w:r>
        <w:rPr>
          <w:rFonts w:hint="eastAsia" w:cs="Times New Roman"/>
          <w:highlight w:val="none"/>
          <w:lang w:eastAsia="zh-CN"/>
        </w:rPr>
        <w:t>为</w:t>
      </w:r>
      <w:r>
        <w:rPr>
          <w:rFonts w:hint="eastAsia" w:cs="Times New Roman"/>
          <w:highlight w:val="none"/>
          <w:lang w:val="en-US" w:eastAsia="zh-CN"/>
        </w:rPr>
        <w:t>0</w:t>
      </w:r>
      <w:r>
        <w:rPr>
          <w:rFonts w:hint="default" w:ascii="Times New Roman" w:hAnsi="Times New Roman" w:eastAsia="方正仿宋简体" w:cs="Times New Roman"/>
          <w:highlight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auto"/>
        <w:rPr>
          <w:rFonts w:hint="default" w:ascii="Times New Roman" w:hAnsi="Times New Roman" w:eastAsia="方正仿宋简体" w:cs="Times New Roman"/>
          <w:highlight w:val="none"/>
        </w:rPr>
      </w:pPr>
      <w:r>
        <w:rPr>
          <w:rFonts w:hint="default" w:ascii="Times New Roman" w:hAnsi="Times New Roman" w:eastAsia="方正仿宋简体" w:cs="Times New Roman"/>
          <w:highlight w:val="none"/>
        </w:rPr>
        <w:t>需要说明的是：根据预算法规定，预算年度开始后在</w:t>
      </w:r>
      <w:r>
        <w:rPr>
          <w:rFonts w:hint="default" w:ascii="Times New Roman" w:hAnsi="Times New Roman" w:eastAsia="方正仿宋简体" w:cs="Times New Roman"/>
          <w:highlight w:val="none"/>
          <w:lang w:eastAsia="zh-CN"/>
        </w:rPr>
        <w:t>县</w:t>
      </w:r>
      <w:r>
        <w:rPr>
          <w:rFonts w:hint="default" w:ascii="Times New Roman" w:hAnsi="Times New Roman" w:eastAsia="方正仿宋简体" w:cs="Times New Roman"/>
          <w:highlight w:val="none"/>
        </w:rPr>
        <w:t>人民代表大会批准预算草案前，已提前安排必须支付的人员、基本运转等支出。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黑体" w:cs="Times New Roman"/>
          <w:kern w:val="2"/>
          <w:szCs w:val="32"/>
          <w:highlight w:val="none"/>
        </w:rPr>
      </w:pPr>
      <w:r>
        <w:rPr>
          <w:rFonts w:hint="eastAsia" w:eastAsia="黑体" w:cs="Times New Roman"/>
          <w:kern w:val="2"/>
          <w:szCs w:val="32"/>
          <w:highlight w:val="none"/>
          <w:lang w:eastAsia="zh-CN"/>
        </w:rPr>
        <w:t>四</w:t>
      </w:r>
      <w:r>
        <w:rPr>
          <w:rFonts w:hint="default" w:ascii="Times New Roman" w:hAnsi="Times New Roman" w:eastAsia="黑体" w:cs="Times New Roman"/>
          <w:kern w:val="2"/>
          <w:szCs w:val="32"/>
          <w:highlight w:val="none"/>
        </w:rPr>
        <w:t>、推进</w:t>
      </w:r>
      <w:r>
        <w:rPr>
          <w:rFonts w:hint="eastAsia" w:eastAsia="楷体_GB2312" w:cs="Times New Roman"/>
          <w:kern w:val="2"/>
          <w:szCs w:val="32"/>
          <w:highlight w:val="none"/>
          <w:lang w:eastAsia="zh-CN"/>
        </w:rPr>
        <w:t>202</w:t>
      </w:r>
      <w:r>
        <w:rPr>
          <w:rFonts w:hint="eastAsia" w:eastAsia="楷体_GB2312" w:cs="Times New Roman"/>
          <w:kern w:val="2"/>
          <w:szCs w:val="32"/>
          <w:highlight w:val="none"/>
          <w:lang w:val="en-US" w:eastAsia="zh-CN"/>
        </w:rPr>
        <w:t>5</w:t>
      </w:r>
      <w:r>
        <w:rPr>
          <w:rFonts w:hint="default" w:ascii="Times New Roman" w:hAnsi="Times New Roman" w:eastAsia="黑体" w:cs="Times New Roman"/>
          <w:kern w:val="2"/>
          <w:szCs w:val="32"/>
          <w:highlight w:val="none"/>
        </w:rPr>
        <w:t>年财政改革与管理工作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eastAsia" w:cs="Times New Roman"/>
          <w:kern w:val="2"/>
          <w:szCs w:val="32"/>
          <w:highlight w:val="none"/>
          <w:lang w:eastAsia="zh-CN"/>
        </w:rPr>
        <w:t>202</w:t>
      </w:r>
      <w:r>
        <w:rPr>
          <w:rFonts w:hint="eastAsia" w:cs="Times New Roman"/>
          <w:kern w:val="2"/>
          <w:szCs w:val="32"/>
          <w:highlight w:val="none"/>
          <w:lang w:val="en-US" w:eastAsia="zh-CN"/>
        </w:rPr>
        <w:t>5</w:t>
      </w:r>
      <w:r>
        <w:rPr>
          <w:rFonts w:hint="default" w:ascii="Times New Roman" w:hAnsi="Times New Roman" w:eastAsia="方正仿宋简体" w:cs="Times New Roman"/>
          <w:kern w:val="2"/>
          <w:szCs w:val="32"/>
          <w:highlight w:val="none"/>
        </w:rPr>
        <w:t>年，聚焦“四个创建”“四个走在前”，聚力“四个示范市”建设，重点做好以下工作。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eastAsia" w:ascii="方正楷体简体" w:hAnsi="方正楷体简体" w:eastAsia="方正楷体简体" w:cs="方正楷体简体"/>
          <w:kern w:val="2"/>
          <w:szCs w:val="32"/>
          <w:highlight w:val="none"/>
        </w:rPr>
        <w:t>（一）坚持开源节流，提高财政保障能力。</w:t>
      </w:r>
      <w:r>
        <w:rPr>
          <w:rFonts w:hint="default" w:ascii="Times New Roman" w:hAnsi="Times New Roman" w:eastAsia="方正仿宋简体" w:cs="Times New Roman"/>
          <w:kern w:val="2"/>
          <w:szCs w:val="32"/>
          <w:highlight w:val="none"/>
        </w:rPr>
        <w:t>始终坚持把聚财摆在首要位置，要坚持开源节流，一方面要努力培育稳定、优质、广泛的税源，不断加大税收挖潜力度，确保各项税收应收尽收，另一方面要落实过“紧日子”要求，</w:t>
      </w:r>
      <w:r>
        <w:rPr>
          <w:rFonts w:hint="eastAsia" w:cs="Times New Roman"/>
          <w:kern w:val="2"/>
          <w:szCs w:val="32"/>
          <w:highlight w:val="none"/>
          <w:lang w:eastAsia="zh-CN"/>
        </w:rPr>
        <w:t>202</w:t>
      </w:r>
      <w:r>
        <w:rPr>
          <w:rFonts w:hint="eastAsia" w:cs="Times New Roman"/>
          <w:kern w:val="2"/>
          <w:szCs w:val="32"/>
          <w:highlight w:val="none"/>
          <w:lang w:val="en-US" w:eastAsia="zh-CN"/>
        </w:rPr>
        <w:t>5</w:t>
      </w:r>
      <w:r>
        <w:rPr>
          <w:rFonts w:hint="default" w:ascii="Times New Roman" w:hAnsi="Times New Roman" w:eastAsia="方正仿宋简体" w:cs="Times New Roman"/>
          <w:kern w:val="2"/>
          <w:szCs w:val="32"/>
          <w:highlight w:val="none"/>
        </w:rPr>
        <w:t>年一般性支出持续压减，优先保障“三保”支出，做到开源和节流同步并行。深化财政“放管服”改革，帮助企业解决实际困难，以高质量的营商环境激发经济新活力。做好盘活存量文章，清理各领域“沉睡”资金，提高财政资金使用效益。</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方正楷体简体" w:hAnsi="方正楷体简体" w:eastAsia="方正楷体简体" w:cs="方正楷体简体"/>
          <w:kern w:val="2"/>
          <w:szCs w:val="32"/>
          <w:highlight w:val="none"/>
        </w:rPr>
        <w:t>（二）强化项目支撑，增强经济发展动能。</w:t>
      </w:r>
      <w:r>
        <w:rPr>
          <w:rFonts w:hint="default" w:ascii="Times New Roman" w:hAnsi="Times New Roman" w:eastAsia="方正仿宋简体" w:cs="Times New Roman"/>
          <w:kern w:val="2"/>
          <w:szCs w:val="32"/>
          <w:highlight w:val="none"/>
        </w:rPr>
        <w:t>按照抓发展必须抓经济、抓经济必须抓项目的总体要求，支持做好项目前期工作，多渠道、多方式积极争取和有效落实中央基建投资，确保项目及早落实落地。紧跟国家政策导向，做好债券项目储备，加大债券项目申报力度，充分发挥债券资金对补短板增后劲、稳投资扩内需、促就业稳增长的重要作用。认真落实稳经济一揽子政策措施，加快推进预算执行，落实更大规模减税降费政策，加大增值税留抵退税力度，有效抵御经济下行压力，提升市场主体活力。</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方正楷体简体" w:hAnsi="方正楷体简体" w:eastAsia="方正楷体简体" w:cs="方正楷体简体"/>
          <w:kern w:val="2"/>
          <w:szCs w:val="32"/>
          <w:highlight w:val="none"/>
        </w:rPr>
        <w:t>（三）优化支出结构，促进民生福祉改善。</w:t>
      </w:r>
      <w:r>
        <w:rPr>
          <w:rFonts w:hint="default" w:ascii="Times New Roman" w:hAnsi="Times New Roman" w:eastAsia="方正仿宋简体" w:cs="Times New Roman"/>
          <w:kern w:val="2"/>
          <w:szCs w:val="32"/>
          <w:highlight w:val="none"/>
        </w:rPr>
        <w:t>加强财政资源统筹使用，“全方位”整合各类专项资金，切实把有限的资金集中用在经济发展和民生改善上，充分发挥财政资金的“集聚效应”，集中财力办大事。压减低效无效开支，坚持党政机关过“紧日子”，全面厉行节约，持续开展“三公”经费等专项检查，节约每一分财政资金。紧紧围绕就业、教育、医疗、社会保障等重点民生领域，完善财政支持政策，优化财政支出结构，确保民生投入只增不减。不折不扣落实好各项强农惠农政策，促进农牧业增产、农牧民增收。</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方正楷体简体" w:hAnsi="方正楷体简体" w:eastAsia="方正楷体简体" w:cs="方正楷体简体"/>
          <w:kern w:val="2"/>
          <w:szCs w:val="32"/>
          <w:highlight w:val="none"/>
        </w:rPr>
        <w:t>（四）树立底线思维，防范化解财政风险。</w:t>
      </w:r>
      <w:r>
        <w:rPr>
          <w:rFonts w:hint="default" w:ascii="Times New Roman" w:hAnsi="Times New Roman" w:eastAsia="方正仿宋简体" w:cs="Times New Roman"/>
          <w:kern w:val="2"/>
          <w:szCs w:val="32"/>
          <w:highlight w:val="none"/>
        </w:rPr>
        <w:t>严格落实</w:t>
      </w:r>
      <w:r>
        <w:rPr>
          <w:rFonts w:hint="eastAsia" w:cs="Times New Roman"/>
          <w:kern w:val="2"/>
          <w:szCs w:val="32"/>
          <w:highlight w:val="none"/>
          <w:lang w:eastAsia="zh-CN"/>
        </w:rPr>
        <w:t>《会计法》《</w:t>
      </w:r>
      <w:r>
        <w:rPr>
          <w:rFonts w:hint="default" w:ascii="Times New Roman" w:hAnsi="Times New Roman" w:eastAsia="方正仿宋简体" w:cs="Times New Roman"/>
          <w:kern w:val="2"/>
          <w:szCs w:val="32"/>
          <w:highlight w:val="none"/>
        </w:rPr>
        <w:t>预算法</w:t>
      </w:r>
      <w:r>
        <w:rPr>
          <w:rFonts w:hint="eastAsia" w:cs="Times New Roman"/>
          <w:kern w:val="2"/>
          <w:szCs w:val="32"/>
          <w:highlight w:val="none"/>
          <w:lang w:eastAsia="zh-CN"/>
        </w:rPr>
        <w:t>》</w:t>
      </w:r>
      <w:r>
        <w:rPr>
          <w:rFonts w:hint="default" w:ascii="Times New Roman" w:hAnsi="Times New Roman" w:eastAsia="方正仿宋简体" w:cs="Times New Roman"/>
          <w:kern w:val="2"/>
          <w:szCs w:val="32"/>
          <w:highlight w:val="none"/>
        </w:rPr>
        <w:t>及其实施条例，依法依规组织收入，安排支出。严格执行人大批准的预算，坚持先有预算后有支出，强化预算对执行的控制。完善事前审核、事中监控、事后处置的“三保”预算管理工作机制，坚持“三保”支出在预算安排中的优先地位，坚定坚决防范基层“三保”风险。加强地方政府债务管理，完善政府债务动态监测和风险评估预警机制，坚决杜绝新增隐性债务，稳妥化解存量债务，确保政府债券资金使用高效、风险总体可控。</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highlight w:val="none"/>
        </w:rPr>
      </w:pPr>
      <w:r>
        <w:rPr>
          <w:rFonts w:hint="default" w:ascii="方正楷体简体" w:hAnsi="方正楷体简体" w:eastAsia="方正楷体简体" w:cs="方正楷体简体"/>
          <w:kern w:val="2"/>
          <w:szCs w:val="32"/>
          <w:highlight w:val="none"/>
        </w:rPr>
        <w:t>（五）提升监管效能，全面落实绩效管理。</w:t>
      </w:r>
      <w:r>
        <w:rPr>
          <w:rFonts w:hint="default" w:ascii="Times New Roman" w:hAnsi="Times New Roman" w:eastAsia="方正仿宋简体" w:cs="Times New Roman"/>
          <w:kern w:val="2"/>
          <w:szCs w:val="32"/>
          <w:highlight w:val="none"/>
        </w:rPr>
        <w:t>建立健全全方位、全过程、全覆盖预算绩效管理体系，以财审联动为突破口，加大对财政专项资金、重大投资项目等重点领域绩效管理，探索新增重大政策事前绩效评价，加强政府购买服务等全过程绩效管理，实现“管理+监督”深度融合，树牢“花钱必问效，无效必问责”的理念。严格落实绩效评价结果与预算安排挂钩机制，部门预算安排与部门整体绩效挂钩，强化绩效评价结果运用。</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eastAsia" w:ascii="Times New Roman" w:hAnsi="Times New Roman" w:eastAsia="方正仿宋简体" w:cs="Times New Roman"/>
          <w:kern w:val="2"/>
          <w:sz w:val="44"/>
          <w:szCs w:val="44"/>
          <w:highlight w:val="none"/>
          <w:lang w:eastAsia="zh-CN"/>
        </w:rPr>
      </w:pPr>
      <w:r>
        <w:rPr>
          <w:rFonts w:hint="eastAsia" w:cs="Times New Roman"/>
          <w:kern w:val="2"/>
          <w:szCs w:val="32"/>
          <w:highlight w:val="none"/>
          <w:lang w:eastAsia="zh-CN"/>
        </w:rPr>
        <w:t>新时代、新征程，</w:t>
      </w:r>
      <w:r>
        <w:rPr>
          <w:rFonts w:hint="default" w:ascii="Times New Roman" w:hAnsi="Times New Roman" w:eastAsia="方正仿宋简体" w:cs="Times New Roman"/>
          <w:kern w:val="2"/>
          <w:szCs w:val="32"/>
          <w:highlight w:val="none"/>
        </w:rPr>
        <w:t>财政工作</w:t>
      </w:r>
      <w:r>
        <w:rPr>
          <w:rFonts w:hint="eastAsia" w:cs="Times New Roman"/>
          <w:kern w:val="2"/>
          <w:szCs w:val="32"/>
          <w:highlight w:val="none"/>
          <w:lang w:eastAsia="zh-CN"/>
        </w:rPr>
        <w:t>所</w:t>
      </w:r>
      <w:r>
        <w:rPr>
          <w:rFonts w:hint="default" w:ascii="Times New Roman" w:hAnsi="Times New Roman" w:eastAsia="方正仿宋简体" w:cs="Times New Roman"/>
          <w:kern w:val="2"/>
          <w:szCs w:val="32"/>
          <w:highlight w:val="none"/>
        </w:rPr>
        <w:t>面临的任务更加艰巨，责任十分重大。</w:t>
      </w:r>
      <w:r>
        <w:rPr>
          <w:rFonts w:hint="eastAsia" w:cs="Times New Roman"/>
          <w:kern w:val="2"/>
          <w:szCs w:val="32"/>
          <w:highlight w:val="none"/>
          <w:lang w:val="en-US" w:eastAsia="zh-CN"/>
        </w:rPr>
        <w:t>2025年</w:t>
      </w:r>
      <w:r>
        <w:rPr>
          <w:rFonts w:hint="eastAsia" w:cs="Times New Roman"/>
          <w:kern w:val="2"/>
          <w:szCs w:val="32"/>
          <w:highlight w:val="none"/>
          <w:lang w:eastAsia="zh-CN"/>
        </w:rPr>
        <w:t>，</w:t>
      </w:r>
      <w:r>
        <w:rPr>
          <w:rFonts w:hint="default" w:ascii="Times New Roman" w:hAnsi="Times New Roman" w:eastAsia="方正仿宋简体" w:cs="Times New Roman"/>
          <w:kern w:val="2"/>
          <w:szCs w:val="32"/>
          <w:highlight w:val="none"/>
        </w:rPr>
        <w:t>在县委、县政府的坚强领导下，在县人大、县政协的监督支持下，迎难而上、真抓实干，以更加务实的作风、更加有为的担当，扎实推进财政</w:t>
      </w:r>
      <w:r>
        <w:rPr>
          <w:rFonts w:hint="eastAsia" w:cs="Times New Roman"/>
          <w:kern w:val="2"/>
          <w:szCs w:val="32"/>
          <w:highlight w:val="none"/>
          <w:lang w:eastAsia="zh-CN"/>
        </w:rPr>
        <w:t>监管</w:t>
      </w:r>
      <w:r>
        <w:rPr>
          <w:rFonts w:hint="default" w:ascii="Times New Roman" w:hAnsi="Times New Roman" w:eastAsia="方正仿宋简体" w:cs="Times New Roman"/>
          <w:kern w:val="2"/>
          <w:szCs w:val="32"/>
          <w:highlight w:val="none"/>
        </w:rPr>
        <w:t>工作，为谱写</w:t>
      </w:r>
      <w:r>
        <w:rPr>
          <w:rFonts w:hint="default" w:ascii="Times New Roman" w:hAnsi="Times New Roman" w:eastAsia="方正仿宋简体" w:cs="Times New Roman"/>
          <w:kern w:val="2"/>
          <w:szCs w:val="32"/>
          <w:highlight w:val="none"/>
          <w:lang w:val="en-US" w:eastAsia="zh-CN"/>
        </w:rPr>
        <w:t>索县</w:t>
      </w:r>
      <w:r>
        <w:rPr>
          <w:rFonts w:hint="default" w:ascii="Times New Roman" w:hAnsi="Times New Roman" w:eastAsia="方正仿宋简体" w:cs="Times New Roman"/>
          <w:kern w:val="2"/>
          <w:szCs w:val="32"/>
          <w:highlight w:val="none"/>
        </w:rPr>
        <w:t>长治久安和高质量发展</w:t>
      </w:r>
      <w:r>
        <w:rPr>
          <w:rFonts w:hint="eastAsia" w:cs="Times New Roman"/>
          <w:kern w:val="2"/>
          <w:szCs w:val="32"/>
          <w:highlight w:val="none"/>
          <w:lang w:eastAsia="zh-CN"/>
        </w:rPr>
        <w:t>尽到财政责任、做出财政贡献。</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default" w:ascii="Times New Roman" w:hAnsi="Times New Roman" w:eastAsia="方正小标宋简体" w:cs="Times New Roman"/>
          <w:kern w:val="2"/>
          <w:sz w:val="44"/>
          <w:szCs w:val="44"/>
        </w:rPr>
      </w:pP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eastAsia" w:ascii="方正仿宋简体" w:hAnsi="方正仿宋简体" w:cs="方正仿宋简体"/>
          <w:kern w:val="2"/>
          <w:sz w:val="44"/>
          <w:szCs w:val="44"/>
          <w:u w:val="single"/>
          <w:lang w:val="en-US" w:eastAsia="zh-CN"/>
        </w:rPr>
      </w:pPr>
      <w:r>
        <w:rPr>
          <w:rFonts w:hint="eastAsia" w:eastAsia="方正小标宋简体" w:cs="Times New Roman"/>
          <w:kern w:val="2"/>
          <w:sz w:val="44"/>
          <w:szCs w:val="44"/>
          <w:u w:val="single"/>
          <w:lang w:val="en-US" w:eastAsia="zh-CN"/>
        </w:rPr>
        <w:t xml:space="preserve"> </w:t>
      </w:r>
      <w:r>
        <w:rPr>
          <w:rFonts w:hint="eastAsia" w:ascii="方正仿宋简体" w:hAnsi="方正仿宋简体" w:cs="方正仿宋简体"/>
          <w:kern w:val="2"/>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center"/>
        <w:rPr>
          <w:rFonts w:hint="default" w:ascii="Times New Roman" w:hAnsi="Times New Roman" w:eastAsia="方正小标宋简体" w:cs="Times New Roman"/>
          <w:kern w:val="2"/>
          <w:sz w:val="44"/>
          <w:szCs w:val="44"/>
        </w:rPr>
      </w:pPr>
      <w:r>
        <w:rPr>
          <w:rFonts w:hint="eastAsia" w:ascii="楷体_GB2312" w:hAnsi="楷体_GB2312" w:eastAsia="楷体_GB2312" w:cs="楷体_GB2312"/>
          <w:kern w:val="2"/>
          <w:sz w:val="32"/>
          <w:szCs w:val="32"/>
          <w:u w:val="single"/>
          <w:lang w:val="en-US" w:eastAsia="zh-CN"/>
        </w:rPr>
        <w:t>索县</w:t>
      </w:r>
      <w:r>
        <w:rPr>
          <w:rFonts w:hint="default" w:ascii="Arial" w:hAnsi="Arial" w:eastAsia="楷体_GB2312" w:cs="Arial"/>
          <w:kern w:val="2"/>
          <w:sz w:val="32"/>
          <w:szCs w:val="32"/>
          <w:u w:val="single"/>
          <w:lang w:val="en-US" w:eastAsia="zh-CN"/>
        </w:rPr>
        <w:t>××</w:t>
      </w:r>
      <w:r>
        <w:rPr>
          <w:rFonts w:hint="eastAsia" w:ascii="楷体_GB2312" w:hAnsi="楷体_GB2312" w:eastAsia="楷体_GB2312" w:cs="楷体_GB2312"/>
          <w:kern w:val="2"/>
          <w:sz w:val="32"/>
          <w:szCs w:val="32"/>
          <w:u w:val="single"/>
          <w:lang w:val="en-US" w:eastAsia="zh-CN"/>
        </w:rPr>
        <w:t>届人大</w:t>
      </w:r>
      <w:r>
        <w:rPr>
          <w:rFonts w:hint="default" w:ascii="Arial" w:hAnsi="Arial" w:eastAsia="楷体_GB2312" w:cs="Arial"/>
          <w:kern w:val="2"/>
          <w:sz w:val="32"/>
          <w:szCs w:val="32"/>
          <w:u w:val="single"/>
          <w:lang w:val="en-US" w:eastAsia="zh-CN"/>
        </w:rPr>
        <w:t>××</w:t>
      </w:r>
      <w:r>
        <w:rPr>
          <w:rFonts w:hint="eastAsia" w:ascii="Arial" w:hAnsi="Arial" w:eastAsia="楷体_GB2312" w:cs="Arial"/>
          <w:kern w:val="2"/>
          <w:sz w:val="32"/>
          <w:szCs w:val="32"/>
          <w:u w:val="single"/>
          <w:lang w:val="en-US" w:eastAsia="zh-CN"/>
        </w:rPr>
        <w:t>次会议秘书处</w:t>
      </w:r>
      <w:r>
        <w:rPr>
          <w:rFonts w:hint="eastAsia" w:ascii="楷体_GB2312" w:hAnsi="楷体_GB2312" w:eastAsia="楷体_GB2312" w:cs="楷体_GB2312"/>
          <w:kern w:val="2"/>
          <w:sz w:val="32"/>
          <w:szCs w:val="32"/>
          <w:u w:val="single"/>
          <w:lang w:val="en-US" w:eastAsia="zh-CN"/>
        </w:rPr>
        <w:t xml:space="preserve">         </w:t>
      </w:r>
      <w:r>
        <w:rPr>
          <w:rFonts w:hint="eastAsia" w:ascii="方正仿宋简体" w:hAnsi="方正仿宋简体" w:cs="方正仿宋简体"/>
          <w:kern w:val="2"/>
          <w:sz w:val="44"/>
          <w:szCs w:val="44"/>
          <w:u w:val="single"/>
          <w:lang w:val="en-US" w:eastAsia="zh-CN"/>
        </w:rPr>
        <w:t xml:space="preserve"> </w:t>
      </w:r>
      <w:r>
        <w:rPr>
          <w:rFonts w:hint="default" w:ascii="Times New Roman" w:hAnsi="Times New Roman" w:cs="Times New Roman"/>
          <w:kern w:val="2"/>
          <w:sz w:val="32"/>
          <w:szCs w:val="32"/>
          <w:u w:val="single"/>
          <w:lang w:val="en-US" w:eastAsia="zh-CN"/>
        </w:rPr>
        <w:t xml:space="preserve"> 2024年1月13日</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center"/>
        <w:rPr>
          <w:rFonts w:hint="default" w:ascii="Times New Roman" w:hAnsi="Times New Roman" w:eastAsia="方正小标宋简体" w:cs="Times New Roman"/>
          <w:kern w:val="2"/>
          <w:sz w:val="44"/>
          <w:szCs w:val="44"/>
        </w:rPr>
      </w:pPr>
      <w:r>
        <w:rPr>
          <w:rFonts w:hint="default" w:ascii="Times New Roman" w:hAnsi="Times New Roman" w:eastAsia="方正小标宋简体" w:cs="Times New Roman"/>
          <w:kern w:val="2"/>
          <w:sz w:val="44"/>
          <w:szCs w:val="44"/>
        </w:rPr>
        <w:t>名词解释</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cs="Times New Roman"/>
          <w:kern w:val="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w:t>
      </w:r>
      <w:r>
        <w:rPr>
          <w:rFonts w:hint="eastAsia" w:ascii="方正黑体简体" w:hAnsi="方正黑体简体" w:eastAsia="方正黑体简体" w:cs="方正黑体简体"/>
          <w:kern w:val="2"/>
          <w:szCs w:val="32"/>
        </w:rPr>
        <w:t>财政</w:t>
      </w:r>
      <w:r>
        <w:rPr>
          <w:rFonts w:hint="default" w:ascii="Times New Roman" w:hAnsi="Times New Roman" w:eastAsia="方正仿宋简体" w:cs="Times New Roman"/>
          <w:kern w:val="2"/>
          <w:szCs w:val="32"/>
        </w:rPr>
        <w:t>：也叫“国家财政”，是以国家为主体，通过政府的收支活动，集中一部分社会资源，用于履行政府职能和满足社会公共需要的经济活动。也可理解为国家为维持其存在和实现其职能的需要，凭借政治权力对社会产品进行分配。财政随国家的产生而产生、发展而发展，是国家政权活动的重要组成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w:t>
      </w:r>
      <w:r>
        <w:rPr>
          <w:rFonts w:hint="eastAsia" w:ascii="方正黑体简体" w:hAnsi="方正黑体简体" w:eastAsia="方正黑体简体" w:cs="方正黑体简体"/>
          <w:kern w:val="2"/>
          <w:szCs w:val="32"/>
        </w:rPr>
        <w:t>公共财政</w:t>
      </w:r>
      <w:r>
        <w:rPr>
          <w:rFonts w:hint="default" w:ascii="Times New Roman" w:hAnsi="Times New Roman" w:eastAsia="方正仿宋简体" w:cs="Times New Roman"/>
          <w:kern w:val="2"/>
          <w:szCs w:val="32"/>
        </w:rPr>
        <w:t>：指为社会提供公共产品与公共服务的政府分配行为，是与市场经济体制相适应的一种财政管理体制。在市场经济条件下，主要为满足社会公共需要而进行的政府收支活动模式或财政运行机制模式，国家以社会和经济管理者身份参与社会分配，并将收入用于政府公共活动支出，为社会提供公共产品和公共服务，以保障和改善民生，保证国家机器正常运转，维护国家安全和社会秩序，促进经济社会协调发展。公共财政在国民经济中占有重要地位，它对依法促进公平分配，调控宏观经济，合理配置市场资源，做好国有资产管理，起着不可代替的作用。</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3.</w:t>
      </w:r>
      <w:r>
        <w:rPr>
          <w:rFonts w:hint="eastAsia" w:ascii="方正黑体简体" w:hAnsi="方正黑体简体" w:eastAsia="方正黑体简体" w:cs="方正黑体简体"/>
          <w:kern w:val="2"/>
          <w:szCs w:val="32"/>
        </w:rPr>
        <w:t>财政政策</w:t>
      </w:r>
      <w:r>
        <w:rPr>
          <w:rFonts w:hint="default" w:ascii="Times New Roman" w:hAnsi="Times New Roman" w:eastAsia="方正仿宋简体" w:cs="Times New Roman"/>
          <w:kern w:val="2"/>
          <w:szCs w:val="32"/>
        </w:rPr>
        <w:t>：是指国家为实现一定历史时期的任务，依据客观经济规律制定的指导财政工作和处理各种财政关系的基本准则。是国家进行宏观经济调控的一个重要手段。财政政策是由税收政策、预算政策、国债政策、补贴政策等构成的一个完整的政策体系。财政政策贯穿于财政工作的全过程，财政功能发挥得如何，主要取决于财政政策的适当运用。财政政策运用得当，就可以促进国民经济持续、高速、健康发展。</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4.</w:t>
      </w:r>
      <w:r>
        <w:rPr>
          <w:rFonts w:hint="eastAsia" w:ascii="方正黑体简体" w:hAnsi="方正黑体简体" w:eastAsia="方正黑体简体" w:cs="方正黑体简体"/>
          <w:kern w:val="2"/>
          <w:szCs w:val="32"/>
        </w:rPr>
        <w:t>一般公共预算收入</w:t>
      </w:r>
      <w:r>
        <w:rPr>
          <w:rFonts w:hint="default" w:ascii="Times New Roman" w:hAnsi="Times New Roman" w:eastAsia="方正仿宋简体" w:cs="Times New Roman"/>
          <w:kern w:val="2"/>
          <w:szCs w:val="32"/>
        </w:rPr>
        <w:t>：是按照财政部规定的统一科目和口径统计的收入，包括地方固定收入以及中央与地方共享收入中地方所得部分。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5.</w:t>
      </w:r>
      <w:r>
        <w:rPr>
          <w:rFonts w:hint="eastAsia" w:ascii="方正黑体简体" w:hAnsi="方正黑体简体" w:eastAsia="方正黑体简体" w:cs="方正黑体简体"/>
          <w:kern w:val="2"/>
          <w:szCs w:val="32"/>
        </w:rPr>
        <w:t>政府性基金预算收入</w:t>
      </w:r>
      <w:r>
        <w:rPr>
          <w:rFonts w:hint="default" w:ascii="Times New Roman" w:hAnsi="Times New Roman" w:eastAsia="方正仿宋简体" w:cs="Times New Roman"/>
          <w:kern w:val="2"/>
          <w:szCs w:val="32"/>
        </w:rPr>
        <w:t>：是指各级政府及其所属部门根据法律、行政法规和中共中央、国务院有关文件规定，为支持某项特定基础设施建设和社会公共事业发展，向公民、法人和其他组织无偿征收的具有专项用途的财政资金。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6.</w:t>
      </w:r>
      <w:r>
        <w:rPr>
          <w:rFonts w:hint="eastAsia" w:ascii="方正黑体简体" w:hAnsi="方正黑体简体" w:eastAsia="方正黑体简体" w:cs="方正黑体简体"/>
          <w:kern w:val="2"/>
          <w:szCs w:val="32"/>
        </w:rPr>
        <w:t>超收收入</w:t>
      </w:r>
      <w:r>
        <w:rPr>
          <w:rFonts w:hint="default" w:ascii="Times New Roman" w:hAnsi="Times New Roman" w:eastAsia="方正仿宋简体" w:cs="Times New Roman"/>
          <w:kern w:val="2"/>
          <w:szCs w:val="32"/>
        </w:rPr>
        <w:t>：是指预算年度终了时，预算收入实际执行数超过各级人大机关批准的年初预算数（或预算调整数）的部分。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7.</w:t>
      </w:r>
      <w:r>
        <w:rPr>
          <w:rFonts w:hint="eastAsia" w:ascii="方正黑体简体" w:hAnsi="方正黑体简体" w:eastAsia="方正黑体简体" w:cs="方正黑体简体"/>
          <w:kern w:val="2"/>
          <w:szCs w:val="32"/>
        </w:rPr>
        <w:t>国库集中收付制度</w:t>
      </w:r>
      <w:r>
        <w:rPr>
          <w:rFonts w:hint="default" w:ascii="Times New Roman" w:hAnsi="Times New Roman" w:eastAsia="方正仿宋简体" w:cs="Times New Roman"/>
          <w:kern w:val="2"/>
          <w:szCs w:val="32"/>
        </w:rPr>
        <w:t>：一般也称为国库单一账户制度，包括国库集中支付制度和国库集中收缴制度，是指财政部门代表政府设置国库单一账户体系，所有的财政性资金均纳入国库单一帐户体系收缴、支付、管理的制度。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8.</w:t>
      </w:r>
      <w:r>
        <w:rPr>
          <w:rFonts w:hint="eastAsia" w:ascii="方正黑体简体" w:hAnsi="方正黑体简体" w:eastAsia="方正黑体简体" w:cs="方正黑体简体"/>
          <w:kern w:val="2"/>
          <w:szCs w:val="32"/>
        </w:rPr>
        <w:t>一般性转移支付</w:t>
      </w:r>
      <w:r>
        <w:rPr>
          <w:rFonts w:hint="default" w:ascii="Times New Roman" w:hAnsi="Times New Roman" w:eastAsia="方正仿宋简体" w:cs="Times New Roman"/>
          <w:kern w:val="2"/>
          <w:szCs w:val="32"/>
        </w:rPr>
        <w:t>：是指上级政府根据不同级次政府间在组织财政收入能力、必要支出需求、各地自然经济和社会条件差异等因素，统一制定法定标准公式，并以此为依据，将其本级财政收入无偿转作下级政府收入来源的补助形式。</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9.</w:t>
      </w:r>
      <w:r>
        <w:rPr>
          <w:rFonts w:hint="eastAsia" w:ascii="方正黑体简体" w:hAnsi="方正黑体简体" w:eastAsia="方正黑体简体" w:cs="方正黑体简体"/>
          <w:kern w:val="2"/>
          <w:szCs w:val="32"/>
        </w:rPr>
        <w:t>专项转移支付</w:t>
      </w:r>
      <w:r>
        <w:rPr>
          <w:rFonts w:hint="default" w:ascii="Times New Roman" w:hAnsi="Times New Roman" w:eastAsia="方正仿宋简体" w:cs="Times New Roman"/>
          <w:kern w:val="2"/>
          <w:szCs w:val="32"/>
        </w:rPr>
        <w:t>：是指上级政府为实现特定的宏观政策及事业发展战略目标，以及对委托地方政府代理的一些事务或上下级共同承担事务进行补偿而设立的补助资金，需按规定用途使用。专项转移支付用于一般公共服务、外交、国防、公共安全、教育、科学技术、文化旅游体育与传媒、社会保障和就业、卫生健康、节能环保、城乡社区、农林水、交通运输、资源勘探信息、商业服务业、金融、自然资源海洋气象等、住房保障、粮油物资储备等领域。</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10.</w:t>
      </w:r>
      <w:r>
        <w:rPr>
          <w:rFonts w:hint="eastAsia" w:ascii="方正黑体简体" w:hAnsi="方正黑体简体" w:eastAsia="方正黑体简体" w:cs="方正黑体简体"/>
          <w:kern w:val="2"/>
          <w:szCs w:val="32"/>
        </w:rPr>
        <w:t>结余与结转</w:t>
      </w:r>
      <w:r>
        <w:rPr>
          <w:rFonts w:hint="default" w:ascii="Times New Roman" w:hAnsi="Times New Roman" w:eastAsia="方正仿宋简体" w:cs="Times New Roman"/>
          <w:kern w:val="2"/>
          <w:szCs w:val="32"/>
        </w:rPr>
        <w:t>：结余是指国家财政收入大于支出的余额；结转是指结余中有专项用途、需在下年继续安排使用的支出部分。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11.</w:t>
      </w:r>
      <w:r>
        <w:rPr>
          <w:rFonts w:hint="eastAsia" w:ascii="方正黑体简体" w:hAnsi="方正黑体简体" w:eastAsia="方正黑体简体" w:cs="方正黑体简体"/>
          <w:kern w:val="2"/>
          <w:szCs w:val="32"/>
        </w:rPr>
        <w:t>财力</w:t>
      </w:r>
      <w:r>
        <w:rPr>
          <w:rFonts w:hint="default" w:ascii="Times New Roman" w:hAnsi="Times New Roman" w:eastAsia="方正仿宋简体" w:cs="Times New Roman"/>
          <w:kern w:val="2"/>
          <w:szCs w:val="32"/>
        </w:rPr>
        <w:t>：是指某一预算年度内，各级政府可以通过其职能部门直接分配和使用或间接加以调度支配的财政资金。</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12.</w:t>
      </w:r>
      <w:r>
        <w:rPr>
          <w:rFonts w:hint="eastAsia" w:ascii="方正黑体简体" w:hAnsi="方正黑体简体" w:eastAsia="方正黑体简体" w:cs="方正黑体简体"/>
          <w:kern w:val="2"/>
          <w:szCs w:val="32"/>
        </w:rPr>
        <w:t>部门预算</w:t>
      </w:r>
      <w:r>
        <w:rPr>
          <w:rFonts w:hint="default" w:ascii="Times New Roman" w:hAnsi="Times New Roman" w:eastAsia="方正仿宋简体" w:cs="Times New Roman"/>
          <w:kern w:val="2"/>
          <w:szCs w:val="32"/>
        </w:rPr>
        <w:t>：指政府的一个部门根据国家法律和政策的规定，为履行其职能，经依法编制、汇总、审核、批复后形成的、涵盖本部门全部收支活动的综合财政收支计划。</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13.</w:t>
      </w:r>
      <w:r>
        <w:rPr>
          <w:rFonts w:hint="eastAsia" w:ascii="方正黑体简体" w:hAnsi="方正黑体简体" w:eastAsia="方正黑体简体" w:cs="方正黑体简体"/>
          <w:kern w:val="2"/>
          <w:szCs w:val="32"/>
        </w:rPr>
        <w:t>政府性基金预算</w:t>
      </w:r>
      <w:r>
        <w:rPr>
          <w:rFonts w:hint="default" w:ascii="Times New Roman" w:hAnsi="Times New Roman" w:eastAsia="方正仿宋简体" w:cs="Times New Roman"/>
          <w:kern w:val="2"/>
          <w:szCs w:val="32"/>
        </w:rPr>
        <w:t>：政府性基金预算是对依照法律、行政法规的规定在一定期限内向特定对象征收、收取或者以其他方式筹集的资金，专项用于特定公共事业发展的收支预算。政府性基金预算应当根据基金项目收入情况和实际支出需要，按基金项目编制，做到以收定支。</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14.</w:t>
      </w:r>
      <w:r>
        <w:rPr>
          <w:rFonts w:hint="eastAsia" w:ascii="方正黑体简体" w:hAnsi="方正黑体简体" w:eastAsia="方正黑体简体" w:cs="方正黑体简体"/>
          <w:kern w:val="2"/>
          <w:szCs w:val="32"/>
        </w:rPr>
        <w:t>国有资本经营预算</w:t>
      </w:r>
      <w:r>
        <w:rPr>
          <w:rFonts w:hint="default" w:ascii="Times New Roman" w:hAnsi="Times New Roman" w:eastAsia="方正仿宋简体" w:cs="Times New Roman"/>
          <w:kern w:val="2"/>
          <w:szCs w:val="32"/>
        </w:rPr>
        <w:t>：国有资本经营预算是对国有资本收益作出安排的收支预算。国有资本经营预算应当按照收支平衡的原则编制，不列赤字，并安排资金调入一般公共预算。</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15.</w:t>
      </w:r>
      <w:r>
        <w:rPr>
          <w:rFonts w:hint="eastAsia" w:ascii="方正黑体简体" w:hAnsi="方正黑体简体" w:eastAsia="方正黑体简体" w:cs="方正黑体简体"/>
          <w:kern w:val="2"/>
          <w:szCs w:val="32"/>
        </w:rPr>
        <w:t>社会保险基金预算</w:t>
      </w:r>
      <w:r>
        <w:rPr>
          <w:rFonts w:hint="default" w:ascii="Times New Roman" w:hAnsi="Times New Roman" w:eastAsia="方正仿宋简体" w:cs="Times New Roman"/>
          <w:kern w:val="2"/>
          <w:szCs w:val="32"/>
        </w:rPr>
        <w:t>：社会保险基金预算是对社会保险缴款、一般公共预算安排和其他方式筹集的资金，专项用于社会保险的收支预算，社会保险基金预算应当按照统筹层次和社会保险项目分别编制，做到收支平衡。</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16.</w:t>
      </w:r>
      <w:r>
        <w:rPr>
          <w:rFonts w:hint="eastAsia" w:ascii="方正黑体简体" w:hAnsi="方正黑体简体" w:eastAsia="方正黑体简体" w:cs="方正黑体简体"/>
          <w:kern w:val="2"/>
          <w:szCs w:val="32"/>
        </w:rPr>
        <w:t>一般公共预算</w:t>
      </w:r>
      <w:r>
        <w:rPr>
          <w:rFonts w:hint="default" w:ascii="Times New Roman" w:hAnsi="Times New Roman" w:eastAsia="方正仿宋简体" w:cs="Times New Roman"/>
          <w:kern w:val="2"/>
          <w:szCs w:val="32"/>
        </w:rPr>
        <w:t>：是指纳入国家金库管理的各项税收、除政府性基金以外的政府非税收入收支预算，是政府预算的主体。主要用于保障和改善民生、维持国家行政职能正常运转、保障国家安全等。</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17.</w:t>
      </w:r>
      <w:r>
        <w:rPr>
          <w:rFonts w:hint="eastAsia" w:ascii="方正黑体简体" w:hAnsi="方正黑体简体" w:eastAsia="方正黑体简体" w:cs="方正黑体简体"/>
          <w:kern w:val="2"/>
          <w:szCs w:val="32"/>
        </w:rPr>
        <w:t>预算执行</w:t>
      </w:r>
      <w:r>
        <w:rPr>
          <w:rFonts w:hint="default" w:ascii="Times New Roman" w:hAnsi="Times New Roman" w:eastAsia="方正仿宋简体" w:cs="Times New Roman"/>
          <w:kern w:val="2"/>
          <w:szCs w:val="32"/>
        </w:rPr>
        <w:t>：是各级财政部门实现收入、支出、平衡和监督过程的总称。预算执行的内容是各级执行预算的机关和单位对预算收入、预算支出和预算平衡的组织工作。</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18</w:t>
      </w:r>
      <w:r>
        <w:rPr>
          <w:rFonts w:hint="eastAsia" w:ascii="方正黑体简体" w:hAnsi="方正黑体简体" w:eastAsia="方正黑体简体" w:cs="方正黑体简体"/>
          <w:kern w:val="2"/>
          <w:szCs w:val="32"/>
        </w:rPr>
        <w:t>.预算收入</w:t>
      </w:r>
      <w:r>
        <w:rPr>
          <w:rFonts w:hint="default" w:ascii="Times New Roman" w:hAnsi="Times New Roman" w:eastAsia="方正仿宋简体" w:cs="Times New Roman"/>
          <w:kern w:val="2"/>
          <w:szCs w:val="32"/>
        </w:rPr>
        <w:t>：指在预算年度内通过一定的形式和程序，有计划地筹措到的归国家支配的资金，是实现国家职能的财力保证。预算收入主要包括各项税收、国有资产经营收益、政府收费和其他收入。</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19</w:t>
      </w:r>
      <w:r>
        <w:rPr>
          <w:rFonts w:hint="eastAsia" w:ascii="方正黑体简体" w:hAnsi="方正黑体简体" w:eastAsia="方正黑体简体" w:cs="方正黑体简体"/>
          <w:kern w:val="2"/>
          <w:szCs w:val="32"/>
        </w:rPr>
        <w:t>.预算支出</w:t>
      </w:r>
      <w:r>
        <w:rPr>
          <w:rFonts w:hint="default" w:ascii="Times New Roman" w:hAnsi="Times New Roman" w:eastAsia="方正仿宋简体" w:cs="Times New Roman"/>
          <w:kern w:val="2"/>
          <w:szCs w:val="32"/>
        </w:rPr>
        <w:t>：也叫“财政支出”。是政府把集中起来的社会资源，按照一定的政治经济原则，分配、运用于满足社会公共需要的资金的总和。</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20.</w:t>
      </w:r>
      <w:r>
        <w:rPr>
          <w:rFonts w:hint="eastAsia" w:ascii="方正黑体简体" w:hAnsi="方正黑体简体" w:eastAsia="方正黑体简体" w:cs="方正黑体简体"/>
          <w:kern w:val="2"/>
          <w:szCs w:val="32"/>
        </w:rPr>
        <w:t>预备费</w:t>
      </w:r>
      <w:r>
        <w:rPr>
          <w:rFonts w:hint="default" w:ascii="Times New Roman" w:hAnsi="Times New Roman" w:eastAsia="方正仿宋简体" w:cs="Times New Roman"/>
          <w:kern w:val="2"/>
          <w:szCs w:val="32"/>
        </w:rPr>
        <w:t>：是指在各级预算中不规定具体用途的当年后备基金。各级总预算的预备费，一般是围绕解决预算执行过程中某些临时急需和事先难以预料的重大事件可以运用预备费。动用预备费一般应控制在下半年使用，并经过一定的批准程序。</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21.</w:t>
      </w:r>
      <w:r>
        <w:rPr>
          <w:rFonts w:hint="eastAsia" w:ascii="方正黑体简体" w:hAnsi="方正黑体简体" w:eastAsia="方正黑体简体" w:cs="方正黑体简体"/>
          <w:kern w:val="2"/>
          <w:szCs w:val="32"/>
        </w:rPr>
        <w:t>一般公共预算支出</w:t>
      </w:r>
      <w:r>
        <w:rPr>
          <w:rFonts w:hint="default" w:ascii="Times New Roman" w:hAnsi="Times New Roman" w:eastAsia="方正仿宋简体" w:cs="Times New Roman"/>
          <w:kern w:val="2"/>
          <w:szCs w:val="32"/>
        </w:rPr>
        <w:t>：是指各级政府为履行职能需要，通过预算内资金安排的由各级部门（单位）支配的用于运转、事业发展等方面的支出。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22.</w:t>
      </w:r>
      <w:r>
        <w:rPr>
          <w:rFonts w:hint="eastAsia" w:ascii="方正黑体简体" w:hAnsi="方正黑体简体" w:eastAsia="方正黑体简体" w:cs="方正黑体简体"/>
          <w:kern w:val="2"/>
          <w:szCs w:val="32"/>
        </w:rPr>
        <w:t>基本支出</w:t>
      </w:r>
      <w:r>
        <w:rPr>
          <w:rFonts w:hint="default" w:ascii="Times New Roman" w:hAnsi="Times New Roman" w:eastAsia="方正仿宋简体" w:cs="Times New Roman"/>
          <w:kern w:val="2"/>
          <w:szCs w:val="32"/>
        </w:rPr>
        <w:t>：是行政事业单位为保障其机构正常运转和完成其日常工作任务所必须的支出，包括人员支出和日常公用支出。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23.</w:t>
      </w:r>
      <w:r>
        <w:rPr>
          <w:rFonts w:hint="eastAsia" w:ascii="方正黑体简体" w:hAnsi="方正黑体简体" w:eastAsia="方正黑体简体" w:cs="方正黑体简体"/>
          <w:kern w:val="2"/>
          <w:szCs w:val="32"/>
        </w:rPr>
        <w:t>项目支出</w:t>
      </w:r>
      <w:r>
        <w:rPr>
          <w:rFonts w:hint="default" w:ascii="Times New Roman" w:hAnsi="Times New Roman" w:eastAsia="方正仿宋简体" w:cs="Times New Roman"/>
          <w:kern w:val="2"/>
          <w:szCs w:val="32"/>
        </w:rPr>
        <w:t>：是指行政事业单位为完成特定行政工作任务或事业发展而发生的支出。目前财政资金支持的项目支出大体分为三类，即：基本建设项目支出、行政事业性项目支出和其他项目支出。</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24</w:t>
      </w:r>
      <w:r>
        <w:rPr>
          <w:rFonts w:hint="eastAsia" w:ascii="方正黑体简体" w:hAnsi="方正黑体简体" w:eastAsia="方正黑体简体" w:cs="方正黑体简体"/>
          <w:kern w:val="2"/>
          <w:szCs w:val="32"/>
        </w:rPr>
        <w:t>.非税收入</w:t>
      </w:r>
      <w:r>
        <w:rPr>
          <w:rFonts w:hint="default" w:ascii="Times New Roman" w:hAnsi="Times New Roman" w:eastAsia="方正仿宋简体" w:cs="Times New Roman"/>
          <w:kern w:val="2"/>
          <w:szCs w:val="32"/>
        </w:rPr>
        <w:t>：是指政府在税收、债务收入以外取得的财政资金，是财政收入的重要组成部分、主要包括：专项收入、行政事业性收费收入、罚没收入、国有资本经营收入、国有资源（资产）有偿使用收入、捐赠收入、政府性住房基金收入、其他收入等。</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25.</w:t>
      </w:r>
      <w:r>
        <w:rPr>
          <w:rFonts w:hint="eastAsia" w:ascii="方正黑体简体" w:hAnsi="方正黑体简体" w:eastAsia="方正黑体简体" w:cs="方正黑体简体"/>
          <w:kern w:val="2"/>
          <w:szCs w:val="32"/>
        </w:rPr>
        <w:t>预算稳定调节基金</w:t>
      </w:r>
      <w:r>
        <w:rPr>
          <w:rFonts w:hint="default" w:ascii="Times New Roman" w:hAnsi="Times New Roman" w:eastAsia="方正仿宋简体" w:cs="Times New Roman"/>
          <w:kern w:val="2"/>
          <w:szCs w:val="32"/>
        </w:rPr>
        <w:t>：是指各级财政通过超收安排的具有储备性质的基金，用于弥补短收年份预算执行的收支缺口以及预算平衡情况，在安排年初预算时调入并安排使用，基金的安排使用接受同级人大及其常务委员会的监督。</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26.</w:t>
      </w:r>
      <w:r>
        <w:rPr>
          <w:rFonts w:hint="eastAsia" w:ascii="方正黑体简体" w:hAnsi="方正黑体简体" w:eastAsia="方正黑体简体" w:cs="方正黑体简体"/>
          <w:kern w:val="2"/>
          <w:szCs w:val="32"/>
        </w:rPr>
        <w:t>“三保”支出</w:t>
      </w:r>
      <w:r>
        <w:rPr>
          <w:rFonts w:hint="default" w:ascii="Times New Roman" w:hAnsi="Times New Roman" w:eastAsia="方正仿宋简体" w:cs="Times New Roman"/>
          <w:kern w:val="2"/>
          <w:szCs w:val="32"/>
        </w:rPr>
        <w:t>：是保基本民生、保工资、保运转的简称。保基本民生主要包含各类基本民生领域的支出，如城乡低保、五保户供养等，保工资主要包含工资及工资性配套支出，保运转主要包含为保障单位正常运转的日常公用经费，</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27.</w:t>
      </w:r>
      <w:r>
        <w:rPr>
          <w:rFonts w:hint="eastAsia" w:ascii="方正黑体简体" w:hAnsi="方正黑体简体" w:eastAsia="方正黑体简体" w:cs="方正黑体简体"/>
          <w:kern w:val="2"/>
          <w:szCs w:val="32"/>
        </w:rPr>
        <w:t>预算管理一体化</w:t>
      </w:r>
      <w:r>
        <w:rPr>
          <w:rFonts w:hint="default" w:ascii="Times New Roman" w:hAnsi="Times New Roman" w:eastAsia="方正仿宋简体" w:cs="Times New Roman"/>
          <w:kern w:val="2"/>
          <w:szCs w:val="32"/>
        </w:rPr>
        <w:t>：以统一预算管理规则为核心，以预算管理一体化系统为主要载体，将统一的管理规则嵌入信息系统，提高项目储备、预算编制、预算调整和调剂、资金支付、会计核算、决算和报告等工作的标准化、自动化水平，实现对预算管理全流程的动态反映和有效控制，保障各级预算管理规范高效。</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2</w:t>
      </w:r>
      <w:r>
        <w:rPr>
          <w:rFonts w:hint="default" w:ascii="Times New Roman" w:hAnsi="Times New Roman" w:eastAsia="方正仿宋简体" w:cs="Times New Roman"/>
          <w:kern w:val="2"/>
          <w:szCs w:val="32"/>
          <w:lang w:val="en-US" w:eastAsia="zh-CN"/>
        </w:rPr>
        <w:t>8</w:t>
      </w:r>
      <w:r>
        <w:rPr>
          <w:rFonts w:hint="default" w:ascii="Times New Roman" w:hAnsi="Times New Roman" w:eastAsia="方正仿宋简体" w:cs="Times New Roman"/>
          <w:kern w:val="2"/>
          <w:szCs w:val="32"/>
        </w:rPr>
        <w:t>.</w:t>
      </w:r>
      <w:r>
        <w:rPr>
          <w:rFonts w:hint="eastAsia" w:ascii="方正黑体简体" w:hAnsi="方正黑体简体" w:eastAsia="方正黑体简体" w:cs="方正黑体简体"/>
          <w:kern w:val="2"/>
          <w:szCs w:val="32"/>
        </w:rPr>
        <w:t>六稳</w:t>
      </w:r>
      <w:r>
        <w:rPr>
          <w:rFonts w:hint="default" w:ascii="Times New Roman" w:hAnsi="Times New Roman" w:eastAsia="方正仿宋简体" w:cs="Times New Roman"/>
          <w:kern w:val="2"/>
          <w:szCs w:val="32"/>
        </w:rPr>
        <w:t>：指的是稳就业、稳金融、稳外贸、稳外资、稳投资、稳预期。</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lang w:val="en-US" w:eastAsia="zh-CN"/>
        </w:rPr>
        <w:t>29</w:t>
      </w:r>
      <w:r>
        <w:rPr>
          <w:rFonts w:hint="default" w:ascii="Times New Roman" w:hAnsi="Times New Roman" w:eastAsia="方正仿宋简体" w:cs="Times New Roman"/>
          <w:kern w:val="2"/>
          <w:szCs w:val="32"/>
        </w:rPr>
        <w:t>.</w:t>
      </w:r>
      <w:r>
        <w:rPr>
          <w:rFonts w:hint="eastAsia" w:ascii="方正黑体简体" w:hAnsi="方正黑体简体" w:eastAsia="方正黑体简体" w:cs="方正黑体简体"/>
          <w:kern w:val="2"/>
          <w:szCs w:val="32"/>
        </w:rPr>
        <w:t>六保</w:t>
      </w:r>
      <w:r>
        <w:rPr>
          <w:rFonts w:hint="default" w:ascii="Times New Roman" w:hAnsi="Times New Roman" w:eastAsia="方正仿宋简体" w:cs="Times New Roman"/>
          <w:kern w:val="2"/>
          <w:szCs w:val="32"/>
        </w:rPr>
        <w:t>：指的是保居民就业、保基本民生、保市场主体、保粮食能源安全、保产业链供应链稳定、保基层运转。</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3</w:t>
      </w:r>
      <w:r>
        <w:rPr>
          <w:rFonts w:hint="default" w:ascii="Times New Roman" w:hAnsi="Times New Roman" w:eastAsia="方正仿宋简体" w:cs="Times New Roman"/>
          <w:kern w:val="2"/>
          <w:szCs w:val="32"/>
          <w:lang w:val="en-US" w:eastAsia="zh-CN"/>
        </w:rPr>
        <w:t>0</w:t>
      </w:r>
      <w:r>
        <w:rPr>
          <w:rFonts w:hint="default" w:ascii="Times New Roman" w:hAnsi="Times New Roman" w:eastAsia="方正仿宋简体" w:cs="Times New Roman"/>
          <w:kern w:val="2"/>
          <w:szCs w:val="32"/>
        </w:rPr>
        <w:t>.</w:t>
      </w:r>
      <w:r>
        <w:rPr>
          <w:rFonts w:hint="eastAsia" w:ascii="方正黑体简体" w:hAnsi="方正黑体简体" w:eastAsia="方正黑体简体" w:cs="方正黑体简体"/>
          <w:kern w:val="2"/>
          <w:szCs w:val="32"/>
        </w:rPr>
        <w:t>留抵退税</w:t>
      </w:r>
      <w:r>
        <w:rPr>
          <w:rFonts w:hint="default" w:ascii="Times New Roman" w:hAnsi="Times New Roman" w:eastAsia="方正仿宋简体" w:cs="Times New Roman"/>
          <w:kern w:val="2"/>
          <w:szCs w:val="32"/>
        </w:rPr>
        <w:t>：指的是增值税期末</w:t>
      </w:r>
      <w:r>
        <w:rPr>
          <w:rFonts w:hint="default" w:ascii="Times New Roman" w:hAnsi="Times New Roman" w:eastAsia="方正仿宋简体" w:cs="Times New Roman"/>
          <w:kern w:val="2"/>
          <w:szCs w:val="32"/>
          <w:lang w:val="en-US" w:eastAsia="zh-CN"/>
        </w:rPr>
        <w:t>未抵</w:t>
      </w:r>
      <w:r>
        <w:rPr>
          <w:rFonts w:hint="default" w:ascii="Times New Roman" w:hAnsi="Times New Roman" w:eastAsia="方正仿宋简体" w:cs="Times New Roman"/>
          <w:kern w:val="2"/>
          <w:szCs w:val="32"/>
        </w:rPr>
        <w:t>扣完的税额退还给纳税人。</w:t>
      </w:r>
    </w:p>
    <w:p>
      <w:pPr>
        <w:keepNext w:val="0"/>
        <w:keepLines w:val="0"/>
        <w:pageBreakBefore w:val="0"/>
        <w:widowControl w:val="0"/>
        <w:kinsoku/>
        <w:wordWrap/>
        <w:overflowPunct/>
        <w:topLinePunct w:val="0"/>
        <w:autoSpaceDE/>
        <w:autoSpaceDN/>
        <w:bidi w:val="0"/>
        <w:adjustRightInd w:val="0"/>
        <w:snapToGrid w:val="0"/>
        <w:spacing w:line="560" w:lineRule="exact"/>
        <w:ind w:firstLine="628" w:firstLineChars="200"/>
        <w:jc w:val="both"/>
        <w:textAlignment w:val="center"/>
        <w:rPr>
          <w:rFonts w:hint="default" w:ascii="Times New Roman" w:hAnsi="Times New Roman" w:eastAsia="方正仿宋简体" w:cs="Times New Roman"/>
          <w:kern w:val="2"/>
          <w:szCs w:val="32"/>
        </w:rPr>
      </w:pPr>
      <w:r>
        <w:rPr>
          <w:rFonts w:hint="default" w:ascii="Times New Roman" w:hAnsi="Times New Roman" w:eastAsia="方正仿宋简体" w:cs="Times New Roman"/>
          <w:kern w:val="2"/>
          <w:szCs w:val="32"/>
        </w:rPr>
        <w:t>3</w:t>
      </w:r>
      <w:r>
        <w:rPr>
          <w:rFonts w:hint="default" w:ascii="Times New Roman" w:hAnsi="Times New Roman" w:eastAsia="方正仿宋简体" w:cs="Times New Roman"/>
          <w:kern w:val="2"/>
          <w:szCs w:val="32"/>
          <w:lang w:val="en-US" w:eastAsia="zh-CN"/>
        </w:rPr>
        <w:t>1</w:t>
      </w:r>
      <w:r>
        <w:rPr>
          <w:rFonts w:hint="default" w:ascii="Times New Roman" w:hAnsi="Times New Roman" w:eastAsia="方正仿宋简体" w:cs="Times New Roman"/>
          <w:kern w:val="2"/>
          <w:szCs w:val="32"/>
        </w:rPr>
        <w:t>.</w:t>
      </w:r>
      <w:r>
        <w:rPr>
          <w:rFonts w:hint="eastAsia" w:ascii="方正黑体简体" w:hAnsi="方正黑体简体" w:eastAsia="方正黑体简体" w:cs="方正黑体简体"/>
          <w:kern w:val="2"/>
          <w:szCs w:val="32"/>
        </w:rPr>
        <w:t>地方政府债券</w:t>
      </w:r>
      <w:r>
        <w:rPr>
          <w:rFonts w:hint="default" w:ascii="Times New Roman" w:hAnsi="Times New Roman" w:eastAsia="方正仿宋简体" w:cs="Times New Roman"/>
          <w:kern w:val="2"/>
          <w:szCs w:val="32"/>
        </w:rPr>
        <w:t>：指的是省、自治区、直辖市政府（含经省级政府批准自办债券发行的计划单列市政府）为公益性项目发行的、约定一定期限内还本付息的政府债券。其中，一般债券用于没有收益的公益性事业发展，主要以税收等一般公共预算收入偿还，收支纳入一般公共预算，依法相应计入财政赤字；专项债券用于有一定收益的公益性事业发展，以项目对应的政府性基金收入或专项收入偿还，收支纳入政府性基金预算管理，不计入一般公共预算、不计入预算内投资、不计入财政赤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right="0"/>
        <w:jc w:val="left"/>
        <w:textAlignment w:val="auto"/>
        <w:rPr>
          <w:rFonts w:hint="default" w:ascii="方正楷体简体" w:hAnsi="方正楷体简体" w:eastAsia="方正楷体简体" w:cs="方正楷体简体"/>
          <w:color w:val="auto"/>
          <w:spacing w:val="0"/>
          <w:kern w:val="21"/>
          <w:position w:val="0"/>
          <w:sz w:val="32"/>
          <w:szCs w:val="32"/>
          <w:highlight w:val="none"/>
          <w:u w:val="none"/>
          <w:lang w:val="en-US" w:eastAsia="zh-CN"/>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楷体简体">
    <w:altName w:val="楷体_GB2312"/>
    <w:panose1 w:val="03000509000000000000"/>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方正仿宋简体"/>
                              <w:lang w:eastAsia="zh-CN"/>
                            </w:rPr>
                          </w:pPr>
                          <w:r>
                            <w:rPr>
                              <w:rFonts w:hint="eastAsia"/>
                              <w:lang w:eastAsia="zh-CN"/>
                            </w:rPr>
                            <w:t>—</w:t>
                          </w:r>
                          <w:r>
                            <w:rPr>
                              <w:rFonts w:hint="eastAsia"/>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方正仿宋简体"/>
                        <w:lang w:eastAsia="zh-CN"/>
                      </w:rPr>
                    </w:pPr>
                    <w:r>
                      <w:rPr>
                        <w:rFonts w:hint="eastAsia"/>
                        <w:lang w:eastAsia="zh-CN"/>
                      </w:rPr>
                      <w:t>—</w:t>
                    </w:r>
                    <w:r>
                      <w:rPr>
                        <w:rFonts w:hint="eastAsia"/>
                        <w:lang w:val="en-US" w:eastAsia="zh-CN"/>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1</w:t>
                    </w:r>
                    <w:r>
                      <w:rPr>
                        <w:sz w:val="24"/>
                        <w:szCs w:val="24"/>
                      </w:rPr>
                      <w:fldChar w:fldCharType="end"/>
                    </w:r>
                    <w:r>
                      <w:rPr>
                        <w:rFonts w:hint="eastAsia"/>
                        <w:sz w:val="24"/>
                        <w:szCs w:val="24"/>
                        <w:lang w:val="en-US" w:eastAsia="zh-CN"/>
                      </w:rPr>
                      <w:t xml:space="preserve"> </w:t>
                    </w:r>
                    <w:r>
                      <w:rPr>
                        <w:rFonts w:hint="eastAsia"/>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yODM5ZmIwMTRlOWEyNTcyZmU5NDk0OWU0MjRlMzUifQ=="/>
  </w:docVars>
  <w:rsids>
    <w:rsidRoot w:val="00000000"/>
    <w:rsid w:val="01AC329D"/>
    <w:rsid w:val="01E07351"/>
    <w:rsid w:val="024C492F"/>
    <w:rsid w:val="02581525"/>
    <w:rsid w:val="056D353A"/>
    <w:rsid w:val="05AD0BCB"/>
    <w:rsid w:val="062B0BC3"/>
    <w:rsid w:val="07CD6E3C"/>
    <w:rsid w:val="07EA074F"/>
    <w:rsid w:val="082B17B2"/>
    <w:rsid w:val="08962DA7"/>
    <w:rsid w:val="0C0E1160"/>
    <w:rsid w:val="0E513248"/>
    <w:rsid w:val="0EDD327F"/>
    <w:rsid w:val="0F2D6FA4"/>
    <w:rsid w:val="10417A9D"/>
    <w:rsid w:val="11C12C43"/>
    <w:rsid w:val="12046FD4"/>
    <w:rsid w:val="13370CE3"/>
    <w:rsid w:val="156C2EC6"/>
    <w:rsid w:val="15BD1974"/>
    <w:rsid w:val="167A1613"/>
    <w:rsid w:val="172F68A1"/>
    <w:rsid w:val="17B31280"/>
    <w:rsid w:val="188745AC"/>
    <w:rsid w:val="18C13529"/>
    <w:rsid w:val="1B7A20B5"/>
    <w:rsid w:val="1B8B42C2"/>
    <w:rsid w:val="1DC37D43"/>
    <w:rsid w:val="1E75422B"/>
    <w:rsid w:val="1E94498F"/>
    <w:rsid w:val="1EE73F05"/>
    <w:rsid w:val="1FEA7809"/>
    <w:rsid w:val="20AC2D10"/>
    <w:rsid w:val="21A63C04"/>
    <w:rsid w:val="21FE57EE"/>
    <w:rsid w:val="242048C0"/>
    <w:rsid w:val="263B7010"/>
    <w:rsid w:val="295E3016"/>
    <w:rsid w:val="2A77438F"/>
    <w:rsid w:val="2BBB64FD"/>
    <w:rsid w:val="2D8F46F1"/>
    <w:rsid w:val="30B67293"/>
    <w:rsid w:val="31DE4CF4"/>
    <w:rsid w:val="327F61EE"/>
    <w:rsid w:val="32C51A10"/>
    <w:rsid w:val="33C924BE"/>
    <w:rsid w:val="347100A1"/>
    <w:rsid w:val="36280C33"/>
    <w:rsid w:val="36401AD9"/>
    <w:rsid w:val="3772BE43"/>
    <w:rsid w:val="37CB5D1A"/>
    <w:rsid w:val="37F7266B"/>
    <w:rsid w:val="3D477BF1"/>
    <w:rsid w:val="3D93735C"/>
    <w:rsid w:val="3F1E4982"/>
    <w:rsid w:val="40D91162"/>
    <w:rsid w:val="41E55C2A"/>
    <w:rsid w:val="41F03228"/>
    <w:rsid w:val="420A743F"/>
    <w:rsid w:val="44F74038"/>
    <w:rsid w:val="46D70238"/>
    <w:rsid w:val="46DB04DD"/>
    <w:rsid w:val="47B37C7D"/>
    <w:rsid w:val="48360F8E"/>
    <w:rsid w:val="48E833C5"/>
    <w:rsid w:val="4CFB27A6"/>
    <w:rsid w:val="4D0E24D9"/>
    <w:rsid w:val="4D422183"/>
    <w:rsid w:val="4E7A6BDE"/>
    <w:rsid w:val="506E46E4"/>
    <w:rsid w:val="50F96FFC"/>
    <w:rsid w:val="5153495F"/>
    <w:rsid w:val="51EC15E6"/>
    <w:rsid w:val="5201260D"/>
    <w:rsid w:val="53A05E55"/>
    <w:rsid w:val="5552317F"/>
    <w:rsid w:val="562B7C58"/>
    <w:rsid w:val="56690780"/>
    <w:rsid w:val="56EC3109"/>
    <w:rsid w:val="57C72FDB"/>
    <w:rsid w:val="58C22F06"/>
    <w:rsid w:val="5A064751"/>
    <w:rsid w:val="5AE1122D"/>
    <w:rsid w:val="5B0D3DD0"/>
    <w:rsid w:val="5EDF9BF2"/>
    <w:rsid w:val="5F710572"/>
    <w:rsid w:val="64D15E6F"/>
    <w:rsid w:val="658E5B0E"/>
    <w:rsid w:val="65931376"/>
    <w:rsid w:val="66463DD4"/>
    <w:rsid w:val="684748B3"/>
    <w:rsid w:val="686C4017"/>
    <w:rsid w:val="699456BD"/>
    <w:rsid w:val="69CB2F4D"/>
    <w:rsid w:val="69F473E1"/>
    <w:rsid w:val="6D0F7D92"/>
    <w:rsid w:val="6EBF31DC"/>
    <w:rsid w:val="6F791C8E"/>
    <w:rsid w:val="72E74AAF"/>
    <w:rsid w:val="736F04AB"/>
    <w:rsid w:val="73FB6A64"/>
    <w:rsid w:val="74F743AD"/>
    <w:rsid w:val="755C6425"/>
    <w:rsid w:val="763C5112"/>
    <w:rsid w:val="770B202D"/>
    <w:rsid w:val="773F135E"/>
    <w:rsid w:val="77D25DBD"/>
    <w:rsid w:val="79A5088F"/>
    <w:rsid w:val="7A106FE1"/>
    <w:rsid w:val="7B03550D"/>
    <w:rsid w:val="7B9F2036"/>
    <w:rsid w:val="7BB377AD"/>
    <w:rsid w:val="7E303987"/>
    <w:rsid w:val="7E897345"/>
    <w:rsid w:val="7F2257ED"/>
    <w:rsid w:val="EF7F9D53"/>
    <w:rsid w:val="F6F708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简体" w:cs="Times New Roman"/>
      <w:spacing w:val="-3"/>
      <w:position w:val="-6"/>
      <w:sz w:val="32"/>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2024-12-22T21:58:00Z</dcterms:created>
  <dc:creator>Administrator</dc:creator>
  <cp:lastModifiedBy>Administrator</cp:lastModifiedBy>
  <cp:lastPrinted>2025-01-08T19:36:00Z</cp:lastPrinted>
  <dcterms:modified xsi:type="dcterms:W3CDTF">2025-02-06T04:49:03Z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2E4B1EFA159E467CAD6A3DB22357EC1D_13</vt:lpwstr>
  </property>
</Properties>
</file>