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Pr="003C23AA">
        <w:rPr>
          <w:rFonts w:hint="eastAsia"/>
          <w:b/>
          <w:bCs/>
          <w:sz w:val="32"/>
        </w:rPr>
        <w:t>索县</w:t>
      </w:r>
      <w:r w:rsidR="00F07BD5">
        <w:rPr>
          <w:rFonts w:hint="eastAsia"/>
          <w:b/>
          <w:bCs/>
          <w:sz w:val="32"/>
        </w:rPr>
        <w:t>人社</w:t>
      </w:r>
      <w:r w:rsidRPr="003C23AA">
        <w:rPr>
          <w:rFonts w:hint="eastAsia"/>
          <w:b/>
          <w:bCs/>
          <w:sz w:val="32"/>
        </w:rPr>
        <w:t>局概况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4F7FCA" w:rsidRPr="00F476D8" w:rsidRDefault="00F476D8" w:rsidP="00F476D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F476D8"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4F7FCA" w:rsidRPr="00F476D8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F476D8" w:rsidRPr="00B06319" w:rsidRDefault="00F476D8" w:rsidP="00F476D8">
      <w:pPr>
        <w:rPr>
          <w:rFonts w:ascii="仿宋" w:eastAsia="仿宋" w:hAnsi="仿宋"/>
          <w:sz w:val="32"/>
        </w:rPr>
      </w:pPr>
      <w:r w:rsidRPr="00B06319">
        <w:rPr>
          <w:rFonts w:ascii="仿宋" w:eastAsia="仿宋" w:hAnsi="仿宋" w:hint="eastAsia"/>
          <w:sz w:val="32"/>
        </w:rPr>
        <w:t>索县</w:t>
      </w:r>
      <w:r w:rsidR="00F07BD5" w:rsidRPr="00B06319">
        <w:rPr>
          <w:rFonts w:ascii="仿宋" w:eastAsia="仿宋" w:hAnsi="仿宋" w:hint="eastAsia"/>
          <w:sz w:val="32"/>
        </w:rPr>
        <w:t>人社局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1、贯彻执行国家、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自治区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地区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有关人力资源和社会保障事业发展的方针政策和法律法规，起草有关本县规范文件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草案，制定本县人力资源和社会保障制度改革规划、方案，并组织实施。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拟订并组织实施本县人力资源市场发展规划和人力资源流动措施，建立统一规范的人力资源市场，促进人力资源合理流动、有效配置。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2、负责促进就业工作，拟订统筹城乡的就业发展规划和措施，完善公共就业服务体系，健全就业援助制度，完善职业资格制度，统筹建立面向城乡劳动者的职业培训制度，组织实施高校毕业生就业政策，会同有关部门拟订技能人才、农村实用型人才培养和激励措施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3、统筹建立覆盖城乡的社会保障体系。贯彻执行城乡社会保险及其补充保险政策和标准，负责新型农村合作医疗的综合管理。贯彻执行社会保险及其补充保险基金预决算草案。 负责就业、失业、社会保险基金预测和信息引导，拟订应对预案，实施预防、调节和控制，保持就业形势稳定。 </w:t>
      </w:r>
    </w:p>
    <w:p w:rsidR="006646F0" w:rsidRPr="006646F0" w:rsidRDefault="006646F0" w:rsidP="006646F0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lastRenderedPageBreak/>
        <w:t xml:space="preserve">执行机关、事业单位人员工资收入分配政策，建立机关企事业单位人员工资正常增长和支付保障机制，贯彻机关企事业人员福利和离退休政策。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4、会同有关部门指导事业人事制度改革，拟订事业单位人员、机关工勤人员和合同制职员管理办法，指导人才管理和开发工作，制定专业技术人员管理和继续教育措施，负责企事业单位管理人员继续教育管理工作，牵头推进深化职称制度改革工作，负责中、高层次专业技术人才选拨和培养工作。 贯彻执行军队运转业干部安置政策，负责军队安置和教育培训工作，贯彻落实部分企业军队运转业干部解困和稳定政策，负责自主择业军队转业干部管理服务工作。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5、负责行政机关公务员和参照公务员法管理单位工作人员综合管理，组织实施公务员法工作，拟订有关人员调配和特殊人员安置措施，会同有关部门拟订营誉制度和政府奖励制度。 会同有关部门拟订农民工工作综合性措施和规划，指导组织开展农民工职业技能培训，推动农民工相关政策的落实，协调解决重点难点问题，维护农民工合法权益。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6、统筹落实劳动、人事争议调解仲裁制度和劳动关系政策，完善劳动关系协调机制，组织落实禁止非法使用童工政策和女工、未成年工的特殊劳动保护政策，组织实施劳动监察，协调劳动者维权工作，依法查处重大案件。 </w:t>
      </w:r>
    </w:p>
    <w:p w:rsidR="006646F0" w:rsidRPr="006646F0" w:rsidRDefault="006646F0" w:rsidP="006646F0">
      <w:pPr>
        <w:spacing w:line="360" w:lineRule="auto"/>
        <w:ind w:firstLineChars="200" w:firstLine="640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7、承办县人民政府工作及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自治区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地区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人力资源和社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lastRenderedPageBreak/>
        <w:t>会保障部门交办的其他事项。</w:t>
      </w:r>
    </w:p>
    <w:p w:rsidR="004F7FCA" w:rsidRDefault="004F7FCA" w:rsidP="006646F0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F622F0" w:rsidRDefault="00F622F0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索县</w:t>
      </w:r>
      <w:r w:rsidR="00F07BD5">
        <w:rPr>
          <w:rFonts w:asciiTheme="majorEastAsia" w:eastAsiaTheme="majorEastAsia" w:hAnsiTheme="majorEastAsia" w:hint="eastAsia"/>
          <w:sz w:val="30"/>
          <w:szCs w:val="30"/>
        </w:rPr>
        <w:t>人社局为单独部门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索县卫生局2018年度预算明细表</w:t>
      </w:r>
      <w:r w:rsidR="00865DBB">
        <w:rPr>
          <w:rFonts w:asciiTheme="majorEastAsia" w:eastAsiaTheme="majorEastAsia" w:hAnsiTheme="majorEastAsia" w:hint="eastAsia"/>
          <w:b/>
          <w:bCs/>
          <w:sz w:val="32"/>
        </w:rPr>
        <w:t>（附表）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一、2018年度财政拨款收支预算情况总体说明</w:t>
      </w:r>
    </w:p>
    <w:p w:rsidR="004F7FCA" w:rsidRPr="00865DBB" w:rsidRDefault="004F7FCA" w:rsidP="004F7FCA">
      <w:pPr>
        <w:spacing w:line="360" w:lineRule="auto"/>
        <w:ind w:firstLine="600"/>
        <w:rPr>
          <w:rFonts w:ascii="仿宋" w:eastAsia="仿宋" w:hAnsi="仿宋"/>
          <w:sz w:val="32"/>
        </w:rPr>
      </w:pPr>
      <w:r w:rsidRPr="00865DBB">
        <w:rPr>
          <w:rFonts w:ascii="仿宋" w:eastAsia="仿宋" w:hAnsi="仿宋" w:hint="eastAsia"/>
          <w:sz w:val="32"/>
        </w:rPr>
        <w:t>2018年</w:t>
      </w:r>
      <w:r w:rsidR="00F07BD5" w:rsidRPr="00865DBB">
        <w:rPr>
          <w:rFonts w:ascii="仿宋" w:eastAsia="仿宋" w:hAnsi="仿宋" w:hint="eastAsia"/>
          <w:bCs/>
          <w:sz w:val="32"/>
        </w:rPr>
        <w:t>人社局</w:t>
      </w:r>
      <w:r w:rsidRPr="00865DBB">
        <w:rPr>
          <w:rFonts w:ascii="仿宋" w:eastAsia="仿宋" w:hAnsi="仿宋" w:hint="eastAsia"/>
          <w:sz w:val="32"/>
        </w:rPr>
        <w:t>总收入</w:t>
      </w:r>
      <w:r w:rsidR="00865DBB" w:rsidRPr="00865DBB">
        <w:rPr>
          <w:rFonts w:ascii="仿宋" w:eastAsia="仿宋" w:hAnsi="仿宋" w:cs="Tahoma"/>
          <w:color w:val="000000"/>
          <w:kern w:val="0"/>
          <w:sz w:val="32"/>
          <w:lang w:bidi="ar-SA"/>
        </w:rPr>
        <w:t>21758501</w:t>
      </w:r>
      <w:r w:rsidR="00650A42" w:rsidRPr="00865DBB">
        <w:rPr>
          <w:rFonts w:ascii="仿宋" w:eastAsia="仿宋" w:hAnsi="仿宋" w:hint="eastAsia"/>
          <w:sz w:val="32"/>
        </w:rPr>
        <w:t>元 。</w:t>
      </w:r>
    </w:p>
    <w:p w:rsidR="00E31AF0" w:rsidRDefault="00E31AF0" w:rsidP="00865DBB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510892754"/>
      <w:r>
        <w:rPr>
          <w:rFonts w:asciiTheme="majorEastAsia" w:eastAsiaTheme="majorEastAsia" w:hAnsiTheme="majorEastAsia" w:hint="eastAsia"/>
          <w:b/>
          <w:sz w:val="36"/>
          <w:szCs w:val="36"/>
        </w:rPr>
        <w:t>二、2018年度一般公共预算当年财政拨款情况说明</w:t>
      </w:r>
      <w:bookmarkEnd w:id="0"/>
    </w:p>
    <w:p w:rsidR="00E31AF0" w:rsidRPr="00674DAD" w:rsidRDefault="00865DBB" w:rsidP="00E31AF0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E31AF0" w:rsidRPr="00674DAD">
        <w:rPr>
          <w:rFonts w:ascii="仿宋" w:eastAsia="仿宋" w:hAnsi="仿宋" w:hint="eastAsia"/>
          <w:sz w:val="32"/>
        </w:rPr>
        <w:t>2018年拨款总额为</w:t>
      </w:r>
      <w:r w:rsidRPr="00865DBB">
        <w:rPr>
          <w:rFonts w:ascii="仿宋" w:eastAsia="仿宋" w:hAnsi="仿宋" w:cs="Tahoma"/>
          <w:color w:val="000000"/>
          <w:kern w:val="0"/>
          <w:sz w:val="32"/>
          <w:lang w:bidi="ar-SA"/>
        </w:rPr>
        <w:t>21758501</w:t>
      </w:r>
      <w:r w:rsidR="00E31AF0" w:rsidRPr="00674DAD">
        <w:rPr>
          <w:rFonts w:ascii="仿宋" w:eastAsia="仿宋" w:hAnsi="仿宋" w:hint="eastAsia"/>
          <w:sz w:val="32"/>
        </w:rPr>
        <w:t>元。其中，工资福利支出金额为</w:t>
      </w:r>
      <w:r w:rsidRPr="00865DBB">
        <w:rPr>
          <w:rFonts w:ascii="仿宋" w:eastAsia="仿宋" w:hAnsi="仿宋" w:cs="Tahoma"/>
          <w:color w:val="000000"/>
          <w:kern w:val="0"/>
          <w:sz w:val="32"/>
          <w:lang w:bidi="ar-SA"/>
        </w:rPr>
        <w:t>2327301</w:t>
      </w:r>
      <w:r>
        <w:rPr>
          <w:rFonts w:ascii="仿宋" w:eastAsia="仿宋" w:hAnsi="仿宋" w:hint="eastAsia"/>
          <w:sz w:val="32"/>
        </w:rPr>
        <w:t>元，</w:t>
      </w:r>
      <w:r w:rsidR="00E31AF0" w:rsidRPr="00674DAD">
        <w:rPr>
          <w:rFonts w:ascii="仿宋" w:eastAsia="仿宋" w:hAnsi="仿宋" w:hint="eastAsia"/>
          <w:sz w:val="32"/>
        </w:rPr>
        <w:t>商品与服务支出金额为</w:t>
      </w:r>
      <w:r w:rsidRPr="00865DBB">
        <w:rPr>
          <w:rFonts w:ascii="仿宋" w:eastAsia="仿宋" w:hAnsi="仿宋" w:cs="Tahoma"/>
          <w:color w:val="000000"/>
          <w:kern w:val="0"/>
          <w:sz w:val="32"/>
          <w:lang w:bidi="ar-SA"/>
        </w:rPr>
        <w:t>94200</w:t>
      </w:r>
      <w:r w:rsidR="00E31AF0" w:rsidRPr="00674DAD">
        <w:rPr>
          <w:rFonts w:ascii="仿宋" w:eastAsia="仿宋" w:hAnsi="仿宋" w:hint="eastAsia"/>
          <w:sz w:val="32"/>
        </w:rPr>
        <w:t>元</w:t>
      </w:r>
      <w:r>
        <w:rPr>
          <w:rFonts w:ascii="仿宋" w:eastAsia="仿宋" w:hAnsi="仿宋" w:hint="eastAsia"/>
          <w:sz w:val="32"/>
        </w:rPr>
        <w:t>，项目支出</w:t>
      </w:r>
      <w:r w:rsidRPr="00865DBB">
        <w:rPr>
          <w:rFonts w:ascii="仿宋" w:eastAsia="仿宋" w:hAnsi="仿宋"/>
          <w:sz w:val="32"/>
        </w:rPr>
        <w:t>19337000</w:t>
      </w:r>
      <w:r>
        <w:rPr>
          <w:rFonts w:ascii="仿宋" w:eastAsia="仿宋" w:hAnsi="仿宋"/>
          <w:sz w:val="32"/>
        </w:rPr>
        <w:t>元</w:t>
      </w:r>
      <w:r w:rsidR="00E31AF0" w:rsidRPr="00674DAD">
        <w:rPr>
          <w:rFonts w:ascii="仿宋" w:eastAsia="仿宋" w:hAnsi="仿宋" w:hint="eastAsia"/>
          <w:sz w:val="32"/>
        </w:rPr>
        <w:t>。</w:t>
      </w:r>
    </w:p>
    <w:p w:rsidR="00E31AF0" w:rsidRDefault="00E31AF0" w:rsidP="00865DBB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55"/>
      <w:r>
        <w:rPr>
          <w:rFonts w:asciiTheme="majorEastAsia" w:eastAsiaTheme="majorEastAsia" w:hAnsiTheme="majorEastAsia" w:hint="eastAsia"/>
          <w:b/>
          <w:sz w:val="36"/>
          <w:szCs w:val="36"/>
        </w:rPr>
        <w:t>三、2018年度一般公共预算基本支出情况说明</w:t>
      </w:r>
      <w:bookmarkEnd w:id="1"/>
    </w:p>
    <w:p w:rsidR="00E31AF0" w:rsidRDefault="00E31AF0" w:rsidP="006646F0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</w:rPr>
      </w:pPr>
      <w:bookmarkStart w:id="2" w:name="_Toc510892756"/>
      <w:r>
        <w:rPr>
          <w:rFonts w:asciiTheme="majorEastAsia" w:eastAsiaTheme="majorEastAsia" w:hAnsiTheme="majorEastAsia" w:hint="eastAsia"/>
          <w:sz w:val="32"/>
        </w:rPr>
        <w:t>交通局商品和服务支出经费安排情况如下：</w:t>
      </w:r>
      <w:r w:rsidR="00865DBB" w:rsidRPr="00865DBB">
        <w:rPr>
          <w:rFonts w:ascii="仿宋" w:eastAsia="仿宋" w:hAnsi="仿宋" w:cs="Tahoma"/>
          <w:color w:val="000000"/>
          <w:kern w:val="0"/>
          <w:sz w:val="32"/>
          <w:lang w:bidi="ar-SA"/>
        </w:rPr>
        <w:t>94200</w:t>
      </w:r>
      <w:r>
        <w:rPr>
          <w:rFonts w:asciiTheme="majorEastAsia" w:eastAsiaTheme="majorEastAsia" w:hAnsiTheme="majorEastAsia" w:hint="eastAsia"/>
          <w:sz w:val="32"/>
        </w:rPr>
        <w:t xml:space="preserve">元。   </w:t>
      </w:r>
    </w:p>
    <w:p w:rsidR="00E31AF0" w:rsidRDefault="00E31AF0" w:rsidP="00E31AF0">
      <w:pPr>
        <w:tabs>
          <w:tab w:val="left" w:pos="3675"/>
        </w:tabs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其中，办公费</w:t>
      </w:r>
      <w:r w:rsidR="00865DBB" w:rsidRPr="00865DBB">
        <w:rPr>
          <w:rFonts w:asciiTheme="majorEastAsia" w:eastAsiaTheme="majorEastAsia" w:hAnsiTheme="majorEastAsia"/>
          <w:sz w:val="32"/>
        </w:rPr>
        <w:t>13000</w:t>
      </w:r>
      <w:r>
        <w:rPr>
          <w:rFonts w:asciiTheme="majorEastAsia" w:eastAsiaTheme="majorEastAsia" w:hAnsiTheme="majorEastAsia" w:hint="eastAsia"/>
          <w:sz w:val="32"/>
        </w:rPr>
        <w:t>元；差旅费</w:t>
      </w:r>
      <w:r w:rsidR="00865DBB">
        <w:rPr>
          <w:rFonts w:asciiTheme="majorEastAsia" w:eastAsiaTheme="majorEastAsia" w:hAnsiTheme="majorEastAsia" w:hint="eastAsia"/>
          <w:sz w:val="32"/>
        </w:rPr>
        <w:t>5</w:t>
      </w:r>
      <w:r w:rsidR="00635F3B">
        <w:rPr>
          <w:rFonts w:asciiTheme="majorEastAsia" w:eastAsiaTheme="majorEastAsia" w:hAnsiTheme="majorEastAsia" w:hint="eastAsia"/>
          <w:sz w:val="32"/>
        </w:rPr>
        <w:t>2000</w:t>
      </w:r>
      <w:r>
        <w:rPr>
          <w:rFonts w:asciiTheme="majorEastAsia" w:eastAsiaTheme="majorEastAsia" w:hAnsiTheme="majorEastAsia" w:hint="eastAsia"/>
          <w:sz w:val="32"/>
        </w:rPr>
        <w:t>元；印刷费</w:t>
      </w:r>
      <w:r w:rsidR="00865DBB">
        <w:rPr>
          <w:rFonts w:asciiTheme="majorEastAsia" w:eastAsiaTheme="majorEastAsia" w:hAnsiTheme="majorEastAsia" w:hint="eastAsia"/>
          <w:sz w:val="32"/>
        </w:rPr>
        <w:t>5000</w:t>
      </w:r>
      <w:r>
        <w:rPr>
          <w:rFonts w:asciiTheme="majorEastAsia" w:eastAsiaTheme="majorEastAsia" w:hAnsiTheme="majorEastAsia" w:hint="eastAsia"/>
          <w:sz w:val="32"/>
        </w:rPr>
        <w:t>元；</w:t>
      </w:r>
      <w:r w:rsidR="00C92A60">
        <w:rPr>
          <w:rFonts w:asciiTheme="majorEastAsia" w:eastAsiaTheme="majorEastAsia" w:hAnsiTheme="majorEastAsia" w:hint="eastAsia"/>
          <w:sz w:val="32"/>
        </w:rPr>
        <w:t>手续费800</w:t>
      </w:r>
      <w:r w:rsidR="00865DBB">
        <w:rPr>
          <w:rFonts w:asciiTheme="majorEastAsia" w:eastAsiaTheme="majorEastAsia" w:hAnsiTheme="majorEastAsia" w:hint="eastAsia"/>
          <w:sz w:val="32"/>
        </w:rPr>
        <w:t>元</w:t>
      </w:r>
      <w:r w:rsidR="00C92A60">
        <w:rPr>
          <w:rFonts w:asciiTheme="majorEastAsia" w:eastAsiaTheme="majorEastAsia" w:hAnsiTheme="majorEastAsia" w:hint="eastAsia"/>
          <w:sz w:val="32"/>
        </w:rPr>
        <w:t>；</w:t>
      </w:r>
      <w:r>
        <w:rPr>
          <w:rFonts w:asciiTheme="majorEastAsia" w:eastAsiaTheme="majorEastAsia" w:hAnsiTheme="majorEastAsia" w:hint="eastAsia"/>
          <w:sz w:val="32"/>
        </w:rPr>
        <w:t>公务接待费</w:t>
      </w:r>
      <w:r w:rsidR="00865DBB">
        <w:rPr>
          <w:rFonts w:asciiTheme="majorEastAsia" w:eastAsiaTheme="majorEastAsia" w:hAnsiTheme="majorEastAsia" w:hint="eastAsia"/>
          <w:sz w:val="32"/>
        </w:rPr>
        <w:t>2</w:t>
      </w:r>
      <w:r w:rsidR="00635F3B">
        <w:rPr>
          <w:rFonts w:asciiTheme="majorEastAsia" w:eastAsiaTheme="majorEastAsia" w:hAnsiTheme="majorEastAsia" w:hint="eastAsia"/>
          <w:sz w:val="32"/>
        </w:rPr>
        <w:t>000</w:t>
      </w:r>
      <w:r>
        <w:rPr>
          <w:rFonts w:asciiTheme="majorEastAsia" w:eastAsiaTheme="majorEastAsia" w:hAnsiTheme="majorEastAsia" w:hint="eastAsia"/>
          <w:sz w:val="32"/>
        </w:rPr>
        <w:t>元；公务用车运行维护费20000元；福利费</w:t>
      </w:r>
      <w:r w:rsidR="00865DBB">
        <w:rPr>
          <w:rFonts w:asciiTheme="majorEastAsia" w:eastAsiaTheme="majorEastAsia" w:hAnsiTheme="majorEastAsia" w:hint="eastAsia"/>
          <w:sz w:val="32"/>
        </w:rPr>
        <w:t>900</w:t>
      </w:r>
      <w:r>
        <w:rPr>
          <w:rFonts w:asciiTheme="majorEastAsia" w:eastAsiaTheme="majorEastAsia" w:hAnsiTheme="majorEastAsia" w:hint="eastAsia"/>
          <w:sz w:val="32"/>
        </w:rPr>
        <w:t>元。</w:t>
      </w:r>
    </w:p>
    <w:p w:rsidR="00E31AF0" w:rsidRDefault="00E31AF0" w:rsidP="00E31AF0">
      <w:pPr>
        <w:tabs>
          <w:tab w:val="left" w:pos="3675"/>
        </w:tabs>
        <w:spacing w:line="360" w:lineRule="auto"/>
        <w:ind w:firstLineChars="150" w:firstLine="542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四、2018年度一般公共预算“三公”经费预算情</w:t>
      </w:r>
      <w:bookmarkEnd w:id="2"/>
    </w:p>
    <w:p w:rsidR="00E31AF0" w:rsidRDefault="00E31AF0" w:rsidP="00E31AF0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2018年一般公共预算拨款中商品和服务支出预算为</w:t>
      </w:r>
      <w:r w:rsidR="00865DBB" w:rsidRPr="00865DBB">
        <w:rPr>
          <w:rFonts w:asciiTheme="majorEastAsia" w:eastAsiaTheme="majorEastAsia" w:hAnsiTheme="majorEastAsia"/>
          <w:sz w:val="32"/>
        </w:rPr>
        <w:t>94200</w:t>
      </w:r>
      <w:r>
        <w:rPr>
          <w:rFonts w:asciiTheme="majorEastAsia" w:eastAsiaTheme="majorEastAsia" w:hAnsiTheme="majorEastAsia" w:hint="eastAsia"/>
          <w:sz w:val="32"/>
        </w:rPr>
        <w:t>元。其中“三公”经费有：公务用车运行维护费为20000元；公务接待费</w:t>
      </w:r>
      <w:r w:rsidR="00865DBB">
        <w:rPr>
          <w:rFonts w:asciiTheme="majorEastAsia" w:eastAsiaTheme="majorEastAsia" w:hAnsiTheme="majorEastAsia" w:hint="eastAsia"/>
          <w:sz w:val="32"/>
        </w:rPr>
        <w:t>2</w:t>
      </w:r>
      <w:r w:rsidR="009E6886">
        <w:rPr>
          <w:rFonts w:asciiTheme="majorEastAsia" w:eastAsiaTheme="majorEastAsia" w:hAnsiTheme="majorEastAsia" w:hint="eastAsia"/>
          <w:sz w:val="32"/>
        </w:rPr>
        <w:t>000</w:t>
      </w:r>
      <w:r>
        <w:rPr>
          <w:rFonts w:asciiTheme="majorEastAsia" w:eastAsiaTheme="majorEastAsia" w:hAnsiTheme="majorEastAsia" w:hint="eastAsia"/>
          <w:sz w:val="32"/>
        </w:rPr>
        <w:t>元。</w:t>
      </w:r>
    </w:p>
    <w:p w:rsidR="00650A42" w:rsidRDefault="00650A42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4F7FCA" w:rsidRPr="00735AD3" w:rsidRDefault="00BE7F35" w:rsidP="00E87FCF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1</w:t>
      </w:r>
      <w:r w:rsidR="00735AD3" w:rsidRPr="00735AD3">
        <w:rPr>
          <w:rFonts w:ascii="仿宋" w:eastAsia="仿宋" w:hAnsi="仿宋" w:hint="eastAsia"/>
          <w:sz w:val="32"/>
        </w:rPr>
        <w:t>、</w:t>
      </w:r>
      <w:r w:rsidR="00E87FCF" w:rsidRPr="00735AD3">
        <w:rPr>
          <w:rFonts w:ascii="仿宋" w:eastAsia="仿宋" w:hAnsi="仿宋" w:hint="eastAsia"/>
          <w:sz w:val="32"/>
        </w:rPr>
        <w:t>般公共预算拨款收入：指财政部门当年拨付的资金。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</w:t>
      </w:r>
      <w:r w:rsidR="00E87FCF" w:rsidRPr="00735AD3">
        <w:rPr>
          <w:rFonts w:ascii="仿宋" w:eastAsia="仿宋" w:hAnsi="仿宋" w:hint="eastAsia"/>
          <w:sz w:val="32"/>
        </w:rPr>
        <w:t>基本支出：指部门为保障机构正常运转、完成日常工作任务而编制的年度基本支出计划，包括人员经费和公用经费两部分。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</w:t>
      </w:r>
      <w:r w:rsidR="00E87FCF" w:rsidRPr="00735AD3">
        <w:rPr>
          <w:rFonts w:ascii="仿宋" w:eastAsia="仿宋" w:hAnsi="仿宋" w:hint="eastAsia"/>
          <w:sz w:val="32"/>
        </w:rPr>
        <w:t>项目支出：</w:t>
      </w:r>
      <w:r w:rsidRPr="00735AD3">
        <w:rPr>
          <w:rFonts w:ascii="仿宋" w:eastAsia="仿宋" w:hAnsi="仿宋" w:hint="eastAsia"/>
          <w:sz w:val="32"/>
        </w:rPr>
        <w:t>指部门为完成其特定的行政工作任务或事业发展目标，在基本支出预算指外编制的年度支出计划。</w:t>
      </w:r>
    </w:p>
    <w:p w:rsidR="00BE7F35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</w:t>
      </w:r>
      <w:r w:rsidR="00735AD3" w:rsidRPr="00735AD3">
        <w:rPr>
          <w:rFonts w:ascii="仿宋" w:eastAsia="仿宋" w:hAnsi="仿宋" w:hint="eastAsia"/>
          <w:sz w:val="32"/>
        </w:rPr>
        <w:t>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BC74F1" w:rsidRDefault="00BC74F1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BC74F1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6E" w:rsidRDefault="0070766E" w:rsidP="004F7FCA">
      <w:r>
        <w:separator/>
      </w:r>
    </w:p>
  </w:endnote>
  <w:endnote w:type="continuationSeparator" w:id="1">
    <w:p w:rsidR="0070766E" w:rsidRDefault="0070766E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6E" w:rsidRDefault="0070766E" w:rsidP="004F7FCA">
      <w:r>
        <w:separator/>
      </w:r>
    </w:p>
  </w:footnote>
  <w:footnote w:type="continuationSeparator" w:id="1">
    <w:p w:rsidR="0070766E" w:rsidRDefault="0070766E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4E"/>
    <w:multiLevelType w:val="hybridMultilevel"/>
    <w:tmpl w:val="1406917C"/>
    <w:lvl w:ilvl="0" w:tplc="59EAD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C75FA"/>
    <w:multiLevelType w:val="hybridMultilevel"/>
    <w:tmpl w:val="95C62FEE"/>
    <w:lvl w:ilvl="0" w:tplc="E940D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B561E"/>
    <w:rsid w:val="001774CC"/>
    <w:rsid w:val="00183F03"/>
    <w:rsid w:val="001A5351"/>
    <w:rsid w:val="00206269"/>
    <w:rsid w:val="00267572"/>
    <w:rsid w:val="003C23AA"/>
    <w:rsid w:val="00414CC8"/>
    <w:rsid w:val="004A325D"/>
    <w:rsid w:val="004B2179"/>
    <w:rsid w:val="004F7FCA"/>
    <w:rsid w:val="005E4219"/>
    <w:rsid w:val="00635F3B"/>
    <w:rsid w:val="00650A42"/>
    <w:rsid w:val="006646F0"/>
    <w:rsid w:val="00674DAD"/>
    <w:rsid w:val="00684BEA"/>
    <w:rsid w:val="0070766E"/>
    <w:rsid w:val="00721AE5"/>
    <w:rsid w:val="00735AD3"/>
    <w:rsid w:val="007F54CD"/>
    <w:rsid w:val="007F75CC"/>
    <w:rsid w:val="00865D08"/>
    <w:rsid w:val="00865DBB"/>
    <w:rsid w:val="009B7A4C"/>
    <w:rsid w:val="009E6886"/>
    <w:rsid w:val="00A715A1"/>
    <w:rsid w:val="00AD3003"/>
    <w:rsid w:val="00AE676E"/>
    <w:rsid w:val="00AF72A4"/>
    <w:rsid w:val="00B06319"/>
    <w:rsid w:val="00B308C6"/>
    <w:rsid w:val="00BC74F1"/>
    <w:rsid w:val="00BE7F35"/>
    <w:rsid w:val="00C92A60"/>
    <w:rsid w:val="00D507B8"/>
    <w:rsid w:val="00D91CA0"/>
    <w:rsid w:val="00D94899"/>
    <w:rsid w:val="00DC67CB"/>
    <w:rsid w:val="00DD2828"/>
    <w:rsid w:val="00E31AF0"/>
    <w:rsid w:val="00E87FCF"/>
    <w:rsid w:val="00EE1F0E"/>
    <w:rsid w:val="00EE4226"/>
    <w:rsid w:val="00F07BD5"/>
    <w:rsid w:val="00F476D8"/>
    <w:rsid w:val="00F622F0"/>
    <w:rsid w:val="00FA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F47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C43591-FB9A-4CD3-AC20-74448B59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27</cp:revision>
  <dcterms:created xsi:type="dcterms:W3CDTF">2018-04-07T08:30:00Z</dcterms:created>
  <dcterms:modified xsi:type="dcterms:W3CDTF">2019-03-11T04:48:00Z</dcterms:modified>
</cp:coreProperties>
</file>